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8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0"/>
        <w:textAlignment w:val="auto"/>
        <w:rPr>
          <w:rFonts w:hint="eastAsia" w:ascii="黑体" w:hAnsi="黑体" w:eastAsia="黑体" w:cs="黑体"/>
          <w:spacing w:val="-1"/>
          <w:lang w:val="en-US" w:eastAsia="zh-CN"/>
        </w:rPr>
      </w:pPr>
      <w:bookmarkStart w:id="1" w:name="_GoBack"/>
      <w:bookmarkEnd w:id="1"/>
      <w:r>
        <w:rPr>
          <w:rFonts w:ascii="黑体" w:hAnsi="黑体" w:eastAsia="黑体" w:cs="黑体"/>
          <w:spacing w:val="-1"/>
          <w:lang w:val="zh-TW" w:eastAsia="zh-TW"/>
        </w:rPr>
        <w:t>附</w:t>
      </w:r>
      <w:r>
        <w:rPr>
          <w:rFonts w:ascii="黑体" w:hAnsi="黑体" w:eastAsia="黑体" w:cs="黑体"/>
          <w:spacing w:val="-1"/>
          <w:lang w:val="en" w:eastAsia="zh-TW"/>
        </w:rPr>
        <w:t>件</w:t>
      </w:r>
      <w:r>
        <w:rPr>
          <w:rFonts w:hint="eastAsia" w:ascii="黑体" w:hAnsi="黑体" w:eastAsia="黑体" w:cs="黑体"/>
          <w:spacing w:val="-1"/>
          <w:lang w:val="en-US" w:eastAsia="zh-CN"/>
        </w:rPr>
        <w:t>3</w:t>
      </w:r>
    </w:p>
    <w:p w14:paraId="574E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0"/>
        <w:textAlignment w:val="auto"/>
        <w:rPr>
          <w:rFonts w:hint="eastAsia" w:ascii="黑体" w:hAnsi="黑体" w:eastAsia="黑体" w:cs="黑体"/>
          <w:spacing w:val="-1"/>
          <w:kern w:val="2"/>
          <w:sz w:val="32"/>
          <w:szCs w:val="32"/>
          <w:lang w:eastAsia="zh-CN"/>
        </w:rPr>
      </w:pPr>
    </w:p>
    <w:p w14:paraId="4C1A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20" w:lineRule="exact"/>
        <w:ind w:lef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zh-TW" w:eastAsia="zh-TW"/>
        </w:rPr>
        <w:t>广西“人工智能＋制造”</w:t>
      </w:r>
      <w:r>
        <w:rPr>
          <w:rFonts w:hint="eastAsia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zh-TW" w:eastAsia="zh-CN"/>
        </w:rPr>
        <w:t>引领性应用</w:t>
      </w:r>
      <w:r>
        <w:rPr>
          <w:rFonts w:hint="eastAsia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zh-TW" w:eastAsia="zh-TW"/>
        </w:rPr>
        <w:t>场景</w:t>
      </w:r>
    </w:p>
    <w:p w14:paraId="12A86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20" w:lineRule="exact"/>
        <w:ind w:lef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zh-TW" w:eastAsia="zh-TW"/>
        </w:rPr>
        <w:t>评选标准</w:t>
      </w: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zh-TW" w:eastAsia="zh-TW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zh-TW" w:eastAsia="zh-CN"/>
        </w:rPr>
        <w:t>试行</w:t>
      </w: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zh-TW" w:eastAsia="zh-TW"/>
        </w:rPr>
        <w:t>）</w:t>
      </w:r>
    </w:p>
    <w:p w14:paraId="661C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44" w:firstLineChars="200"/>
        <w:jc w:val="both"/>
        <w:textAlignment w:val="auto"/>
        <w:outlineLvl w:val="1"/>
        <w:rPr>
          <w:rFonts w:hint="eastAsia" w:ascii="黑体" w:hAnsi="黑体" w:eastAsia="黑体" w:cs="黑体"/>
          <w:spacing w:val="7"/>
          <w:kern w:val="0"/>
          <w:lang w:val="zh-TW" w:eastAsia="zh-TW"/>
        </w:rPr>
      </w:pPr>
    </w:p>
    <w:p w14:paraId="644E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47" w:firstLineChars="201"/>
        <w:jc w:val="both"/>
        <w:textAlignment w:val="auto"/>
        <w:outlineLvl w:val="1"/>
        <w:rPr>
          <w:rFonts w:hint="eastAsia" w:ascii="黑体" w:hAnsi="黑体" w:eastAsia="黑体" w:cs="黑体"/>
          <w:spacing w:val="7"/>
          <w:kern w:val="0"/>
          <w:lang w:val="zh-TW" w:eastAsia="zh-CN"/>
        </w:rPr>
      </w:pPr>
      <w:r>
        <w:rPr>
          <w:rFonts w:hint="eastAsia" w:ascii="黑体" w:hAnsi="黑体" w:eastAsia="黑体" w:cs="黑体"/>
          <w:spacing w:val="7"/>
          <w:kern w:val="0"/>
          <w:lang w:val="zh-TW" w:eastAsia="zh-TW"/>
        </w:rPr>
        <w:t>一、基础</w:t>
      </w:r>
      <w:r>
        <w:rPr>
          <w:rFonts w:hint="eastAsia" w:ascii="黑体" w:hAnsi="黑体" w:eastAsia="黑体" w:cs="黑体"/>
          <w:spacing w:val="7"/>
          <w:kern w:val="0"/>
          <w:lang w:val="zh-TW" w:eastAsia="zh-CN"/>
        </w:rPr>
        <w:t>条件</w:t>
      </w:r>
    </w:p>
    <w:p w14:paraId="6C79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35" w:firstLineChars="201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4"/>
          <w:lang w:val="zh-TW" w:eastAsia="zh-TW"/>
        </w:rPr>
        <w:t>企业应为规模以上工业企业</w:t>
      </w:r>
      <w:r>
        <w:rPr>
          <w:rFonts w:hint="eastAsia" w:ascii="仿宋_GB2312" w:hAnsi="仿宋_GB2312" w:eastAsia="仿宋_GB2312" w:cs="仿宋_GB2312"/>
          <w:spacing w:val="4"/>
          <w:lang w:val="zh-TW" w:eastAsia="zh-CN"/>
        </w:rPr>
        <w:t>或</w:t>
      </w:r>
      <w:r>
        <w:rPr>
          <w:rFonts w:hint="eastAsia" w:ascii="仿宋_GB2312" w:hAnsi="仿宋_GB2312" w:eastAsia="仿宋_GB2312" w:cs="仿宋_GB2312"/>
          <w:spacing w:val="4"/>
          <w:lang w:val="zh-TW" w:eastAsia="zh-TW"/>
        </w:rPr>
        <w:t>软件和信息技术服务企业，企业和产品均具有较强市场竞争力</w:t>
      </w:r>
      <w:r>
        <w:rPr>
          <w:rFonts w:hint="eastAsia" w:ascii="仿宋_GB2312" w:hAnsi="仿宋_GB2312" w:eastAsia="仿宋_GB2312" w:cs="仿宋_GB2312"/>
          <w:spacing w:val="3"/>
          <w:lang w:val="zh-TW" w:eastAsia="zh-TW"/>
        </w:rPr>
        <w:t>。</w:t>
      </w:r>
    </w:p>
    <w:p w14:paraId="6C59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43" w:firstLineChars="201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6"/>
          <w:lang w:val="zh-TW" w:eastAsia="zh-TW"/>
        </w:rPr>
        <w:t>企业近三年经营和财务状况良好，无不良信用记录、</w:t>
      </w:r>
      <w:r>
        <w:rPr>
          <w:rFonts w:hint="eastAsia" w:ascii="仿宋_GB2312" w:hAnsi="仿宋_GB2312" w:eastAsia="仿宋_GB2312" w:cs="仿宋_GB2312"/>
          <w:spacing w:val="8"/>
          <w:lang w:val="zh-TW" w:eastAsia="zh-TW"/>
        </w:rPr>
        <w:t>无较大及以上安全、环保等事故，无违法违规行为。</w:t>
      </w:r>
    </w:p>
    <w:p w14:paraId="42AC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07" w:firstLineChars="201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3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-3"/>
          <w:lang w:val="zh-TW" w:eastAsia="zh-TW"/>
        </w:rPr>
        <w:t>工厂使用的关键技术装备、工业软件、工业操作系统、</w:t>
      </w:r>
      <w:r>
        <w:rPr>
          <w:rFonts w:hint="eastAsia" w:ascii="仿宋_GB2312" w:hAnsi="仿宋_GB2312" w:eastAsia="仿宋_GB2312" w:cs="仿宋_GB2312"/>
          <w:spacing w:val="8"/>
          <w:lang w:val="zh-TW" w:eastAsia="zh-TW"/>
        </w:rPr>
        <w:t>系统解决方案等安全可控，网络安全和数据安全风险可控。</w:t>
      </w:r>
    </w:p>
    <w:p w14:paraId="7379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39" w:firstLineChars="201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pacing w:val="5"/>
          <w:lang w:val="zh-TW" w:eastAsia="zh-TW"/>
        </w:rPr>
        <w:t>企业应建立智能工厂统筹规划、建设和运营的组织机</w:t>
      </w:r>
      <w:r>
        <w:rPr>
          <w:rFonts w:hint="eastAsia" w:ascii="仿宋_GB2312" w:hAnsi="仿宋_GB2312" w:eastAsia="仿宋_GB2312" w:cs="仿宋_GB2312"/>
          <w:spacing w:val="7"/>
          <w:lang w:val="zh-TW" w:eastAsia="zh-TW"/>
        </w:rPr>
        <w:t>制，拥有一批智能制造专业人才。</w:t>
      </w:r>
    </w:p>
    <w:p w14:paraId="56458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47" w:firstLineChars="201"/>
        <w:jc w:val="both"/>
        <w:textAlignment w:val="auto"/>
        <w:outlineLvl w:val="1"/>
        <w:rPr>
          <w:rStyle w:val="16"/>
          <w:rFonts w:hint="eastAsia" w:ascii="黑体" w:hAnsi="黑体" w:eastAsia="黑体" w:cs="黑体"/>
          <w:spacing w:val="7"/>
          <w:kern w:val="0"/>
          <w:lang w:val="zh-TW" w:eastAsia="zh-CN"/>
        </w:rPr>
      </w:pPr>
      <w:r>
        <w:rPr>
          <w:rStyle w:val="16"/>
          <w:rFonts w:hint="eastAsia" w:ascii="黑体" w:hAnsi="黑体" w:eastAsia="黑体" w:cs="黑体"/>
          <w:spacing w:val="7"/>
          <w:kern w:val="0"/>
          <w:lang w:val="zh-TW" w:eastAsia="zh-CN"/>
        </w:rPr>
        <w:t>二</w:t>
      </w:r>
      <w:r>
        <w:rPr>
          <w:rStyle w:val="16"/>
          <w:rFonts w:hint="eastAsia" w:ascii="黑体" w:hAnsi="黑体" w:eastAsia="黑体" w:cs="黑体"/>
          <w:spacing w:val="7"/>
          <w:kern w:val="0"/>
          <w:lang w:val="zh-TW" w:eastAsia="zh-TW"/>
        </w:rPr>
        <w:t>、</w:t>
      </w:r>
      <w:r>
        <w:rPr>
          <w:rStyle w:val="16"/>
          <w:rFonts w:hint="eastAsia" w:ascii="黑体" w:hAnsi="黑体" w:eastAsia="黑体" w:cs="黑体"/>
          <w:spacing w:val="7"/>
          <w:kern w:val="0"/>
          <w:lang w:val="zh-TW" w:eastAsia="zh-CN"/>
        </w:rPr>
        <w:t>引领性应用场景条件</w:t>
      </w:r>
    </w:p>
    <w:p w14:paraId="411E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47" w:firstLineChars="201"/>
        <w:jc w:val="both"/>
        <w:textAlignment w:val="auto"/>
        <w:rPr>
          <w:rStyle w:val="16"/>
          <w:rFonts w:hint="eastAsia" w:ascii="仿宋_GB2312" w:hAnsi="仿宋_GB2312" w:eastAsia="仿宋_GB2312" w:cs="仿宋_GB2312"/>
          <w:spacing w:val="7"/>
          <w:lang w:val="zh-TW" w:eastAsia="zh-CN"/>
        </w:rPr>
      </w:pPr>
      <w:r>
        <w:rPr>
          <w:rStyle w:val="16"/>
          <w:rFonts w:hint="eastAsia" w:ascii="仿宋_GB2312" w:hAnsi="仿宋_GB2312" w:eastAsia="仿宋_GB2312" w:cs="仿宋_GB2312"/>
          <w:spacing w:val="7"/>
          <w:lang w:val="zh-TW" w:eastAsia="zh-TW"/>
        </w:rPr>
        <w:t>推动领军企业在数字化转型、网络化协同基础上，重点聚焦智能化变革，推动新一代人工智能等数智技术与制造全过程的深度融合，实现装备、工艺、软件和系统的研发与应用突破，基于全流程全环节</w:t>
      </w:r>
      <w:r>
        <w:rPr>
          <w:rStyle w:val="16"/>
          <w:rFonts w:hint="eastAsia" w:ascii="仿宋_GB2312" w:hAnsi="仿宋_GB2312" w:eastAsia="仿宋_GB2312" w:cs="仿宋_GB2312"/>
          <w:spacing w:val="7"/>
          <w:lang w:val="zh-TW" w:eastAsia="zh-CN"/>
        </w:rPr>
        <w:t>工业高质量数据集</w:t>
      </w:r>
      <w:r>
        <w:rPr>
          <w:rStyle w:val="16"/>
          <w:rFonts w:hint="eastAsia" w:ascii="仿宋_GB2312" w:hAnsi="仿宋_GB2312" w:eastAsia="仿宋_GB2312" w:cs="仿宋_GB2312"/>
          <w:spacing w:val="7"/>
          <w:lang w:val="zh-TW" w:eastAsia="zh-TW"/>
        </w:rPr>
        <w:t>深度分析应用推动研发范式、生产方式、服务体系和组织架构等创新，探索未来制造模式，带动产业模式和企业形态变革。</w:t>
      </w:r>
    </w:p>
    <w:p w14:paraId="7BA9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43" w:firstLineChars="201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lang w:val="zh-TW" w:eastAsia="zh-TW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spacing w:val="6"/>
          <w:kern w:val="0"/>
          <w:lang w:val="zh-TW" w:eastAsia="zh-TW"/>
        </w:rPr>
        <w:t>（一）建设内容</w:t>
      </w:r>
    </w:p>
    <w:p w14:paraId="1C42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619" w:firstLineChars="201"/>
        <w:jc w:val="both"/>
        <w:textAlignment w:val="auto"/>
        <w:rPr>
          <w:rStyle w:val="16"/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加速全流程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智能化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转型升级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覆盖单个或多个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重点环节应用场景：深化智能工厂梯度培育，改造研发设计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中试验证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营销服务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运营管理等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加强工业数据开发和应用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78A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35" w:firstLineChars="201"/>
        <w:jc w:val="both"/>
        <w:textAlignment w:val="auto"/>
        <w:rPr>
          <w:rStyle w:val="16"/>
          <w:rFonts w:hint="eastAsia" w:ascii="仿宋_GB2312" w:hAnsi="仿宋_GB2312" w:eastAsia="仿宋_GB2312" w:cs="仿宋_GB2312"/>
          <w:spacing w:val="4"/>
        </w:rPr>
      </w:pPr>
      <w:r>
        <w:rPr>
          <w:rStyle w:val="16"/>
          <w:rFonts w:hint="eastAsia" w:ascii="仿宋_GB2312" w:hAnsi="仿宋_GB2312" w:eastAsia="仿宋_GB2312" w:cs="仿宋_GB2312"/>
          <w:spacing w:val="4"/>
        </w:rPr>
        <w:t>1.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TW"/>
        </w:rPr>
        <w:t>工厂建设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CN"/>
        </w:rPr>
        <w:t>。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TW"/>
        </w:rPr>
        <w:t>开展工厂整体数字化规划与建设，对工厂进行系统级建模和优化，推动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CN"/>
        </w:rPr>
        <w:t>不少于</w:t>
      </w:r>
      <w:r>
        <w:rPr>
          <w:rStyle w:val="16"/>
          <w:rFonts w:hint="eastAsia" w:ascii="仿宋_GB2312" w:hAnsi="仿宋_GB2312" w:eastAsia="仿宋_GB2312" w:cs="仿宋_GB2312"/>
          <w:spacing w:val="4"/>
          <w:lang w:val="en-US" w:eastAsia="zh-CN"/>
        </w:rPr>
        <w:t>60%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TW"/>
        </w:rPr>
        <w:t>车间级或工厂级数字孪生建设，与真实工厂进行实时数据交互；体系化部署安全可控智能制造装备、工业软件和智能系统，建设高性能网络、算力等数字基础设施，支撑构建各类智能化场景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CN"/>
        </w:rPr>
        <w:t>，部分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TW"/>
        </w:rPr>
        <w:t>实现复杂系统实时仿真分析与优化、决策指令及时反馈下达和精准执行。</w:t>
      </w:r>
    </w:p>
    <w:p w14:paraId="0E43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619" w:firstLineChars="2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发设计环节。重点推进智能辅助设计，软件代码辅助编写，药物研发等，打造个性化，低成本，高效能的新型研发设计模式。加强工业研发数据集建设和开源共享，探索建立人工智能预测结果评估体系，提升工程技术创新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疏通人工智能科学发现的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堰塞湖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”。</w:t>
      </w:r>
    </w:p>
    <w:p w14:paraId="0223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619" w:firstLineChars="2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中试验证环节。大力推进中试智能化改造，加快机器视觉，机器学习，大模型等技术在中试环节的应用，通过全面感知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实时分析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科学决策和精准执行，优化工艺流程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提高中试效率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降低试验成本。</w:t>
      </w:r>
    </w:p>
    <w:p w14:paraId="4A8C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619" w:firstLineChars="2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环节。深化人工智能技术在工业核心流程控制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参数调优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排产调度等环节应用，促进生产过程分析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决策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执行智能化。推广机器视觉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无人智能巡检等工业质检技术，强化产线实时监测和预测性维护，提升设备故障识别准确性，实现安全生产风险预警与事件告警。</w:t>
      </w:r>
    </w:p>
    <w:p w14:paraId="3533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619" w:firstLineChars="2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营销服务环节。推广智能客服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商品三维型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重点突破个性化推荐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定制化售后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服务化延伸等，发展基于人工智能技术的答疑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调解等功能，改善售前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售后服务体验，提升服务价值。</w:t>
      </w:r>
    </w:p>
    <w:p w14:paraId="0F0B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19" w:firstLineChars="2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运营管理环节。发挥大模型推理预测能力，加速订单处理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销量预测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库存预警等环节智能升级，优化供应链管理运用大模型分析和生成能力，提升企业对战略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人力资源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风险等管理能力。</w:t>
      </w:r>
    </w:p>
    <w:p w14:paraId="27FF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39" w:firstLineChars="201"/>
        <w:jc w:val="both"/>
        <w:textAlignment w:val="auto"/>
        <w:rPr>
          <w:rStyle w:val="16"/>
          <w:rFonts w:hint="eastAsia" w:ascii="仿宋_GB2312" w:hAnsi="仿宋_GB2312" w:eastAsia="仿宋_GB2312" w:cs="仿宋_GB2312"/>
          <w:spacing w:val="5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spacing w:val="5"/>
          <w:lang w:val="en-US" w:eastAsia="zh-CN"/>
        </w:rPr>
        <w:t>7.高质量数据集。建立数据管理体系，搭建数据资源池，聚焦研发、生产、运营等环节构建了行业数据集，具有完整度高、质量达标、场景明确和时效性强，并应用到行业模型或者垂类模型中。</w:t>
      </w:r>
    </w:p>
    <w:p w14:paraId="46202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43" w:firstLineChars="201"/>
        <w:jc w:val="both"/>
        <w:textAlignment w:val="auto"/>
        <w:outlineLvl w:val="1"/>
        <w:rPr>
          <w:rStyle w:val="16"/>
          <w:rFonts w:hint="eastAsia" w:ascii="仿宋_GB2312" w:hAnsi="仿宋_GB2312" w:eastAsia="仿宋_GB2312" w:cs="仿宋_GB2312"/>
          <w:b w:val="0"/>
          <w:bCs w:val="0"/>
          <w:spacing w:val="6"/>
          <w:kern w:val="0"/>
          <w:lang w:val="zh-TW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spacing w:val="6"/>
          <w:kern w:val="0"/>
          <w:lang w:val="zh-TW" w:eastAsia="zh-TW"/>
        </w:rPr>
        <w:t>（二）建设成效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spacing w:val="6"/>
          <w:kern w:val="0"/>
          <w:lang w:val="zh-TW" w:eastAsia="zh-CN"/>
        </w:rPr>
        <w:t>。</w:t>
      </w:r>
    </w:p>
    <w:p w14:paraId="1A945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39" w:firstLineChars="201"/>
        <w:jc w:val="both"/>
        <w:textAlignment w:val="auto"/>
        <w:rPr>
          <w:rStyle w:val="16"/>
          <w:rFonts w:hint="eastAsia" w:ascii="仿宋_GB2312" w:hAnsi="仿宋_GB2312" w:eastAsia="仿宋_GB2312" w:cs="仿宋_GB2312"/>
        </w:rPr>
      </w:pPr>
      <w:r>
        <w:rPr>
          <w:rStyle w:val="16"/>
          <w:rFonts w:hint="eastAsia" w:ascii="仿宋_GB2312" w:hAnsi="仿宋_GB2312" w:eastAsia="仿宋_GB2312" w:cs="仿宋_GB2312"/>
          <w:spacing w:val="5"/>
        </w:rPr>
        <w:t>1.</w:t>
      </w:r>
      <w:r>
        <w:rPr>
          <w:rStyle w:val="16"/>
          <w:rFonts w:hint="eastAsia" w:ascii="仿宋_GB2312" w:hAnsi="仿宋_GB2312" w:eastAsia="仿宋_GB2312" w:cs="仿宋_GB2312"/>
          <w:spacing w:val="5"/>
          <w:lang w:eastAsia="zh-CN"/>
        </w:rPr>
        <w:t>从降本、增效、提质、安全、绿色等方面评估</w:t>
      </w:r>
      <w:r>
        <w:rPr>
          <w:rStyle w:val="16"/>
          <w:rFonts w:hint="eastAsia" w:ascii="仿宋_GB2312" w:hAnsi="仿宋_GB2312" w:eastAsia="仿宋_GB2312" w:cs="仿宋_GB2312"/>
          <w:spacing w:val="5"/>
          <w:lang w:val="zh-TW" w:eastAsia="zh-TW"/>
        </w:rPr>
        <w:t>场景</w:t>
      </w:r>
      <w:r>
        <w:rPr>
          <w:rStyle w:val="16"/>
          <w:rFonts w:hint="eastAsia" w:ascii="仿宋_GB2312" w:hAnsi="仿宋_GB2312" w:eastAsia="仿宋_GB2312" w:cs="仿宋_GB2312"/>
          <w:spacing w:val="9"/>
          <w:lang w:val="zh-TW" w:eastAsia="zh-TW"/>
        </w:rPr>
        <w:t>建设成效，主要技术经济指标应处于国内同行业领先</w:t>
      </w:r>
      <w:r>
        <w:rPr>
          <w:rStyle w:val="16"/>
          <w:rFonts w:hint="eastAsia" w:ascii="仿宋_GB2312" w:hAnsi="仿宋_GB2312" w:eastAsia="仿宋_GB2312" w:cs="仿宋_GB2312"/>
          <w:spacing w:val="2"/>
          <w:lang w:val="zh-TW" w:eastAsia="zh-TW"/>
        </w:rPr>
        <w:t>水平，其中应用人工智能技术场景比例不低于</w:t>
      </w:r>
      <w:r>
        <w:rPr>
          <w:rStyle w:val="16"/>
          <w:rFonts w:hint="eastAsia" w:ascii="仿宋_GB2312" w:hAnsi="仿宋_GB2312" w:eastAsia="仿宋_GB2312" w:cs="仿宋_GB2312"/>
          <w:spacing w:val="2"/>
          <w:lang w:val="en-US" w:eastAsia="zh-CN"/>
        </w:rPr>
        <w:t>5</w:t>
      </w:r>
      <w:r>
        <w:rPr>
          <w:rStyle w:val="16"/>
          <w:rFonts w:hint="eastAsia" w:ascii="仿宋_GB2312" w:hAnsi="仿宋_GB2312" w:eastAsia="仿宋_GB2312" w:cs="仿宋_GB2312"/>
          <w:spacing w:val="2"/>
        </w:rPr>
        <w:t>0%</w:t>
      </w:r>
      <w:r>
        <w:rPr>
          <w:rStyle w:val="16"/>
          <w:rFonts w:hint="eastAsia" w:ascii="仿宋_GB2312" w:hAnsi="仿宋_GB2312" w:eastAsia="仿宋_GB2312" w:cs="仿宋_GB2312"/>
          <w:spacing w:val="2"/>
          <w:lang w:val="zh-TW" w:eastAsia="zh-TW"/>
        </w:rPr>
        <w:t>。</w:t>
      </w:r>
    </w:p>
    <w:p w14:paraId="2B613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39" w:firstLineChars="201"/>
        <w:jc w:val="both"/>
        <w:textAlignment w:val="auto"/>
        <w:rPr>
          <w:rStyle w:val="16"/>
          <w:rFonts w:hint="eastAsia" w:ascii="仿宋_GB2312" w:hAnsi="仿宋_GB2312" w:eastAsia="仿宋_GB2312" w:cs="仿宋_GB2312"/>
        </w:rPr>
      </w:pPr>
      <w:r>
        <w:rPr>
          <w:rStyle w:val="16"/>
          <w:rFonts w:hint="eastAsia" w:ascii="仿宋_GB2312" w:hAnsi="仿宋_GB2312" w:eastAsia="仿宋_GB2312" w:cs="仿宋_GB2312"/>
          <w:spacing w:val="5"/>
        </w:rPr>
        <w:t>2.</w:t>
      </w:r>
      <w:r>
        <w:rPr>
          <w:rStyle w:val="16"/>
          <w:rFonts w:hint="eastAsia" w:ascii="仿宋_GB2312" w:hAnsi="仿宋_GB2312" w:eastAsia="仿宋_GB2312" w:cs="仿宋_GB2312"/>
          <w:spacing w:val="5"/>
          <w:lang w:val="zh-TW" w:eastAsia="zh-TW"/>
        </w:rPr>
        <w:t>在国内同行业起到引领带动作用，带动供应链上下游</w:t>
      </w:r>
      <w:r>
        <w:rPr>
          <w:rStyle w:val="16"/>
          <w:rFonts w:hint="eastAsia" w:ascii="仿宋_GB2312" w:hAnsi="仿宋_GB2312" w:eastAsia="仿宋_GB2312" w:cs="仿宋_GB2312"/>
          <w:spacing w:val="7"/>
          <w:lang w:val="zh-TW" w:eastAsia="zh-TW"/>
        </w:rPr>
        <w:t>协同开展数智化升级。</w:t>
      </w:r>
    </w:p>
    <w:p w14:paraId="3432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39" w:firstLineChars="201"/>
        <w:jc w:val="both"/>
        <w:textAlignment w:val="auto"/>
        <w:rPr>
          <w:rStyle w:val="16"/>
          <w:rFonts w:hint="eastAsia" w:ascii="仿宋_GB2312" w:hAnsi="仿宋_GB2312" w:eastAsia="仿宋_GB2312" w:cs="仿宋_GB2312"/>
        </w:rPr>
      </w:pPr>
      <w:r>
        <w:rPr>
          <w:rStyle w:val="16"/>
          <w:rFonts w:hint="eastAsia" w:ascii="仿宋_GB2312" w:hAnsi="仿宋_GB2312" w:eastAsia="仿宋_GB2312" w:cs="仿宋_GB2312"/>
          <w:spacing w:val="5"/>
        </w:rPr>
        <w:t>3.</w:t>
      </w:r>
      <w:r>
        <w:rPr>
          <w:rStyle w:val="16"/>
          <w:rFonts w:hint="eastAsia" w:ascii="仿宋_GB2312" w:hAnsi="仿宋_GB2312" w:eastAsia="仿宋_GB2312" w:cs="仿宋_GB2312"/>
          <w:spacing w:val="5"/>
          <w:lang w:val="zh-TW" w:eastAsia="zh-TW"/>
        </w:rPr>
        <w:t>培育形成具有行业推广价值的智能制造解决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TW"/>
        </w:rPr>
        <w:t>方案</w:t>
      </w:r>
      <w:r>
        <w:rPr>
          <w:rStyle w:val="16"/>
          <w:rFonts w:hint="eastAsia" w:ascii="仿宋_GB2312" w:hAnsi="仿宋_GB2312" w:eastAsia="仿宋_GB2312" w:cs="仿宋_GB2312"/>
          <w:spacing w:val="4"/>
          <w:lang w:val="zh-TW" w:eastAsia="zh-CN"/>
        </w:rPr>
        <w:t>，推动形成行业、国家标准</w:t>
      </w:r>
      <w:r>
        <w:rPr>
          <w:rStyle w:val="16"/>
          <w:rFonts w:hint="eastAsia" w:ascii="仿宋_GB2312" w:hAnsi="仿宋_GB2312" w:eastAsia="仿宋_GB2312" w:cs="仿宋_GB2312"/>
          <w:spacing w:val="6"/>
          <w:lang w:val="zh-TW" w:eastAsia="zh-TW"/>
        </w:rPr>
        <w:t>。</w:t>
      </w:r>
    </w:p>
    <w:p w14:paraId="3DE9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left="0" w:firstLine="639" w:firstLineChars="201"/>
        <w:jc w:val="both"/>
        <w:textAlignment w:val="auto"/>
        <w:rPr>
          <w:rStyle w:val="16"/>
          <w:rFonts w:ascii="仿宋_GB2312" w:hAnsi="仿宋_GB2312" w:eastAsia="仿宋_GB2312" w:cs="仿宋_GB2312"/>
          <w:kern w:val="0"/>
        </w:rPr>
      </w:pPr>
      <w:r>
        <w:rPr>
          <w:rStyle w:val="16"/>
          <w:rFonts w:hint="eastAsia" w:ascii="仿宋_GB2312" w:hAnsi="仿宋_GB2312" w:eastAsia="仿宋_GB2312" w:cs="仿宋_GB2312"/>
          <w:spacing w:val="5"/>
        </w:rPr>
        <w:t>4.</w:t>
      </w:r>
      <w:r>
        <w:rPr>
          <w:rStyle w:val="16"/>
          <w:rFonts w:hint="eastAsia" w:ascii="仿宋_GB2312" w:hAnsi="仿宋_GB2312" w:eastAsia="仿宋_GB2312" w:cs="仿宋_GB2312"/>
          <w:spacing w:val="5"/>
          <w:lang w:val="zh-TW" w:eastAsia="zh-TW"/>
        </w:rPr>
        <w:t>建立较为完善的智能制造复合型人才培养体系，培养</w:t>
      </w:r>
      <w:r>
        <w:rPr>
          <w:rStyle w:val="16"/>
          <w:rFonts w:hint="eastAsia" w:ascii="仿宋_GB2312" w:hAnsi="仿宋_GB2312" w:eastAsia="仿宋_GB2312" w:cs="仿宋_GB2312"/>
          <w:spacing w:val="6"/>
          <w:lang w:val="zh-TW" w:eastAsia="zh-TW"/>
        </w:rPr>
        <w:t>一批智能工厂建设和运营人才。</w:t>
      </w:r>
    </w:p>
    <w:p w14:paraId="729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619" w:firstLineChars="201"/>
        <w:jc w:val="both"/>
        <w:textAlignment w:val="auto"/>
        <w:rPr>
          <w:rStyle w:val="16"/>
          <w:rFonts w:ascii="仿宋_GB2312" w:hAnsi="仿宋_GB2312" w:eastAsia="仿宋_GB2312" w:cs="仿宋_GB2312"/>
          <w:color w:val="0000FF"/>
          <w:kern w:val="0"/>
        </w:rPr>
      </w:pPr>
      <w:bookmarkStart w:id="0" w:name="bookmark1"/>
      <w:bookmarkEnd w:id="0"/>
    </w:p>
    <w:p w14:paraId="4B5D7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ind w:firstLine="619" w:firstLineChars="201"/>
        <w:jc w:val="both"/>
        <w:textAlignment w:val="auto"/>
        <w:rPr>
          <w:rStyle w:val="16"/>
          <w:rFonts w:hint="eastAsia" w:ascii="仿宋_GB2312" w:hAnsi="仿宋_GB2312" w:eastAsia="仿宋_GB2312" w:cs="仿宋_GB2312"/>
          <w:color w:val="auto"/>
          <w:kern w:val="0"/>
        </w:rPr>
      </w:pPr>
      <w:r>
        <w:rPr>
          <w:rStyle w:val="16"/>
          <w:rFonts w:ascii="仿宋_GB2312" w:hAnsi="仿宋_GB2312" w:eastAsia="仿宋_GB2312" w:cs="仿宋_GB2312"/>
          <w:color w:val="auto"/>
          <w:kern w:val="0"/>
        </w:rPr>
        <w:t>附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lang w:eastAsia="zh-CN"/>
        </w:rPr>
        <w:t>表</w:t>
      </w:r>
      <w:r>
        <w:rPr>
          <w:rStyle w:val="16"/>
          <w:rFonts w:ascii="仿宋_GB2312" w:hAnsi="仿宋_GB2312" w:eastAsia="仿宋_GB2312" w:cs="仿宋_GB2312"/>
          <w:color w:val="auto"/>
          <w:kern w:val="0"/>
        </w:rPr>
        <w:t>：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lang w:eastAsia="zh-CN"/>
        </w:rPr>
        <w:t>“人工智能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+制造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lang w:eastAsia="zh-CN"/>
        </w:rPr>
        <w:t>”引领性应用场景评审维度及分值</w:t>
      </w:r>
    </w:p>
    <w:p w14:paraId="77038736">
      <w:pPr>
        <w:pStyle w:val="7"/>
        <w:widowControl w:val="0"/>
        <w:snapToGrid/>
        <w:spacing w:beforeLines="0"/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194B6C59">
      <w:pPr>
        <w:pStyle w:val="7"/>
        <w:widowControl w:val="0"/>
        <w:snapToGrid/>
        <w:spacing w:beforeLines="0"/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B7A3B7C">
      <w:pPr>
        <w:pStyle w:val="7"/>
        <w:widowControl w:val="0"/>
        <w:snapToGrid/>
        <w:spacing w:beforeLines="0"/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C51BF36">
      <w:pPr>
        <w:pStyle w:val="7"/>
        <w:widowControl w:val="0"/>
        <w:snapToGrid/>
        <w:spacing w:beforeLines="0"/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57E449AF">
      <w:pPr>
        <w:pStyle w:val="7"/>
        <w:widowControl w:val="0"/>
        <w:snapToGrid/>
        <w:spacing w:beforeLines="0"/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1805DC1A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422BFB7B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08457436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4AA7422D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71CB5D40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5270EBBD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4348DBEC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63E6E289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784C8D03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326AC8FD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57CB1231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055069CA">
      <w:pPr>
        <w:pStyle w:val="7"/>
        <w:widowControl w:val="0"/>
        <w:snapToGrid/>
        <w:spacing w:beforeLines="0"/>
        <w:rPr>
          <w:rStyle w:val="16"/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Style w:val="16"/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附表</w:t>
      </w:r>
    </w:p>
    <w:p w14:paraId="3BB98756">
      <w:pPr>
        <w:pStyle w:val="7"/>
        <w:widowControl w:val="0"/>
        <w:snapToGrid/>
        <w:spacing w:beforeLines="0"/>
        <w:rPr>
          <w:rStyle w:val="16"/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49699BEE">
      <w:pPr>
        <w:widowControl w:val="0"/>
        <w:spacing w:beforeLines="0" w:line="7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“人工智能+制造”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引领性应用场景</w:t>
      </w:r>
    </w:p>
    <w:p w14:paraId="44EDB420">
      <w:pPr>
        <w:widowControl w:val="0"/>
        <w:spacing w:beforeLines="0" w:line="7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评审维度及分值</w:t>
      </w:r>
    </w:p>
    <w:p w14:paraId="1E7CAD2B">
      <w:pPr>
        <w:widowControl w:val="0"/>
        <w:spacing w:beforeLines="0"/>
        <w:rPr>
          <w:rFonts w:hint="eastAsia"/>
          <w:snapToGrid w:val="0"/>
        </w:rPr>
      </w:pPr>
    </w:p>
    <w:tbl>
      <w:tblPr>
        <w:tblStyle w:val="10"/>
        <w:tblW w:w="8434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60"/>
        <w:gridCol w:w="5080"/>
      </w:tblGrid>
      <w:tr w14:paraId="038D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94" w:type="dxa"/>
            <w:noWrap w:val="0"/>
            <w:vAlign w:val="center"/>
          </w:tcPr>
          <w:p w14:paraId="3C39E5CD">
            <w:pPr>
              <w:widowControl w:val="0"/>
              <w:spacing w:beforeLines="0"/>
              <w:jc w:val="center"/>
              <w:rPr>
                <w:rFonts w:hint="eastAsia" w:ascii="黑体" w:hAnsi="黑体" w:eastAsia="黑体"/>
                <w:snapToGrid w:val="0"/>
                <w:sz w:val="28"/>
                <w:szCs w:val="28"/>
              </w:rPr>
            </w:pPr>
            <w:r>
              <w:rPr>
                <w:rFonts w:ascii="黑体" w:hAnsi="黑体" w:eastAsia="黑体"/>
                <w:snapToGrid w:val="0"/>
                <w:sz w:val="28"/>
                <w:szCs w:val="28"/>
              </w:rPr>
              <w:t>评审维度</w:t>
            </w:r>
          </w:p>
        </w:tc>
        <w:tc>
          <w:tcPr>
            <w:tcW w:w="960" w:type="dxa"/>
            <w:noWrap w:val="0"/>
            <w:vAlign w:val="center"/>
          </w:tcPr>
          <w:p w14:paraId="6171961A">
            <w:pPr>
              <w:widowControl w:val="0"/>
              <w:spacing w:beforeLines="0"/>
              <w:jc w:val="center"/>
              <w:rPr>
                <w:rFonts w:hint="eastAsia" w:ascii="黑体" w:hAnsi="黑体" w:eastAsia="黑体"/>
                <w:snapToGrid w:val="0"/>
                <w:sz w:val="28"/>
                <w:szCs w:val="28"/>
              </w:rPr>
            </w:pPr>
            <w:r>
              <w:rPr>
                <w:rFonts w:ascii="黑体" w:hAnsi="黑体" w:eastAsia="黑体"/>
                <w:snapToGrid w:val="0"/>
                <w:sz w:val="28"/>
                <w:szCs w:val="28"/>
              </w:rPr>
              <w:t>权重</w:t>
            </w:r>
          </w:p>
        </w:tc>
        <w:tc>
          <w:tcPr>
            <w:tcW w:w="5080" w:type="dxa"/>
            <w:noWrap w:val="0"/>
            <w:vAlign w:val="center"/>
          </w:tcPr>
          <w:p w14:paraId="6AB47289">
            <w:pPr>
              <w:widowControl w:val="0"/>
              <w:spacing w:beforeLines="0"/>
              <w:jc w:val="center"/>
              <w:rPr>
                <w:rFonts w:hint="eastAsia" w:ascii="黑体" w:hAnsi="黑体" w:eastAsia="黑体"/>
                <w:snapToGrid w:val="0"/>
                <w:sz w:val="28"/>
                <w:szCs w:val="28"/>
              </w:rPr>
            </w:pPr>
            <w:r>
              <w:rPr>
                <w:rFonts w:ascii="黑体" w:hAnsi="黑体" w:eastAsia="黑体"/>
                <w:snapToGrid w:val="0"/>
                <w:sz w:val="28"/>
                <w:szCs w:val="28"/>
              </w:rPr>
              <w:t>核心考察内容</w:t>
            </w:r>
          </w:p>
        </w:tc>
      </w:tr>
      <w:tr w14:paraId="1D43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94" w:type="dxa"/>
            <w:noWrap w:val="0"/>
            <w:vAlign w:val="center"/>
          </w:tcPr>
          <w:p w14:paraId="5CF3AEE0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场景实施情况及亮点成效特色</w:t>
            </w:r>
          </w:p>
        </w:tc>
        <w:tc>
          <w:tcPr>
            <w:tcW w:w="960" w:type="dxa"/>
            <w:noWrap w:val="0"/>
            <w:vAlign w:val="center"/>
          </w:tcPr>
          <w:p w14:paraId="4808E41D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30%</w:t>
            </w:r>
          </w:p>
        </w:tc>
        <w:tc>
          <w:tcPr>
            <w:tcW w:w="5080" w:type="dxa"/>
            <w:noWrap w:val="0"/>
            <w:vAlign w:val="center"/>
          </w:tcPr>
          <w:p w14:paraId="344B349C">
            <w:pPr>
              <w:widowControl w:val="0"/>
              <w:spacing w:beforeLines="0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场景建设状况、场景应用成效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、研发突破性、知识产权价值</w:t>
            </w:r>
          </w:p>
        </w:tc>
      </w:tr>
      <w:tr w14:paraId="30A4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94" w:type="dxa"/>
            <w:noWrap w:val="0"/>
            <w:vAlign w:val="center"/>
          </w:tcPr>
          <w:p w14:paraId="0AEAB536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关键技术和</w:t>
            </w:r>
          </w:p>
          <w:p w14:paraId="44C09D05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创新点对上下游的拉动作用</w:t>
            </w:r>
          </w:p>
        </w:tc>
        <w:tc>
          <w:tcPr>
            <w:tcW w:w="960" w:type="dxa"/>
            <w:noWrap w:val="0"/>
            <w:vAlign w:val="center"/>
          </w:tcPr>
          <w:p w14:paraId="38B47E22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%</w:t>
            </w:r>
          </w:p>
        </w:tc>
        <w:tc>
          <w:tcPr>
            <w:tcW w:w="5080" w:type="dxa"/>
            <w:noWrap w:val="0"/>
            <w:vAlign w:val="center"/>
          </w:tcPr>
          <w:p w14:paraId="09F481FA">
            <w:pPr>
              <w:widowControl w:val="0"/>
              <w:spacing w:beforeLines="0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产业链协同价值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、技术领先性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、数智化改造、数据集建设、经济效益、社会效益</w:t>
            </w:r>
          </w:p>
        </w:tc>
      </w:tr>
      <w:tr w14:paraId="5B4D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94" w:type="dxa"/>
            <w:noWrap w:val="0"/>
            <w:vAlign w:val="center"/>
          </w:tcPr>
          <w:p w14:paraId="5082D7E9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推广成效及可复制性</w:t>
            </w:r>
          </w:p>
        </w:tc>
        <w:tc>
          <w:tcPr>
            <w:tcW w:w="960" w:type="dxa"/>
            <w:noWrap w:val="0"/>
            <w:vAlign w:val="center"/>
          </w:tcPr>
          <w:p w14:paraId="3D1D0208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%</w:t>
            </w:r>
          </w:p>
        </w:tc>
        <w:tc>
          <w:tcPr>
            <w:tcW w:w="5080" w:type="dxa"/>
            <w:noWrap w:val="0"/>
            <w:vAlign w:val="center"/>
          </w:tcPr>
          <w:p w14:paraId="154F01C7">
            <w:pPr>
              <w:widowControl w:val="0"/>
              <w:spacing w:beforeLines="0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场景匹配度、商业化潜力、可复制推广能力</w:t>
            </w:r>
          </w:p>
        </w:tc>
      </w:tr>
      <w:tr w14:paraId="1CF7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94" w:type="dxa"/>
            <w:noWrap w:val="0"/>
            <w:vAlign w:val="center"/>
          </w:tcPr>
          <w:p w14:paraId="28F7FE96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  <w:t>实施基础</w:t>
            </w:r>
          </w:p>
        </w:tc>
        <w:tc>
          <w:tcPr>
            <w:tcW w:w="960" w:type="dxa"/>
            <w:noWrap w:val="0"/>
            <w:vAlign w:val="center"/>
          </w:tcPr>
          <w:p w14:paraId="44687173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%</w:t>
            </w:r>
          </w:p>
        </w:tc>
        <w:tc>
          <w:tcPr>
            <w:tcW w:w="5080" w:type="dxa"/>
            <w:noWrap w:val="0"/>
            <w:vAlign w:val="center"/>
          </w:tcPr>
          <w:p w14:paraId="63AE2425">
            <w:pPr>
              <w:widowControl w:val="0"/>
              <w:spacing w:beforeLines="0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有关资质荣誉和成果、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团队能力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人才培养体系</w:t>
            </w:r>
          </w:p>
        </w:tc>
      </w:tr>
      <w:tr w14:paraId="4486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94" w:type="dxa"/>
            <w:noWrap w:val="0"/>
            <w:vAlign w:val="center"/>
          </w:tcPr>
          <w:p w14:paraId="51EEB007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  <w:t>综合能力</w:t>
            </w:r>
          </w:p>
        </w:tc>
        <w:tc>
          <w:tcPr>
            <w:tcW w:w="960" w:type="dxa"/>
            <w:noWrap w:val="0"/>
            <w:vAlign w:val="center"/>
          </w:tcPr>
          <w:p w14:paraId="7634DC71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%</w:t>
            </w:r>
          </w:p>
        </w:tc>
        <w:tc>
          <w:tcPr>
            <w:tcW w:w="5080" w:type="dxa"/>
            <w:noWrap w:val="0"/>
            <w:vAlign w:val="center"/>
          </w:tcPr>
          <w:p w14:paraId="555E79C6">
            <w:pPr>
              <w:widowControl w:val="0"/>
              <w:spacing w:beforeLines="0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企业财务状况、合作生态、风险管控能力</w:t>
            </w:r>
          </w:p>
        </w:tc>
      </w:tr>
      <w:tr w14:paraId="6E81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94" w:type="dxa"/>
            <w:noWrap w:val="0"/>
            <w:vAlign w:val="center"/>
          </w:tcPr>
          <w:p w14:paraId="240E6AF6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申报材料</w:t>
            </w:r>
          </w:p>
        </w:tc>
        <w:tc>
          <w:tcPr>
            <w:tcW w:w="960" w:type="dxa"/>
            <w:noWrap w:val="0"/>
            <w:vAlign w:val="center"/>
          </w:tcPr>
          <w:p w14:paraId="59399827">
            <w:pPr>
              <w:widowControl w:val="0"/>
              <w:spacing w:beforeLines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%</w:t>
            </w:r>
          </w:p>
        </w:tc>
        <w:tc>
          <w:tcPr>
            <w:tcW w:w="5080" w:type="dxa"/>
            <w:noWrap w:val="0"/>
            <w:vAlign w:val="center"/>
          </w:tcPr>
          <w:p w14:paraId="7CB174C1">
            <w:pPr>
              <w:widowControl w:val="0"/>
              <w:spacing w:beforeLines="0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材料编制完整性、精准性和逻辑性情况</w:t>
            </w:r>
          </w:p>
        </w:tc>
      </w:tr>
    </w:tbl>
    <w:p w14:paraId="08CF4AEB">
      <w:pPr>
        <w:widowControl w:val="0"/>
        <w:spacing w:before="0" w:beforeLines="0"/>
        <w:ind w:firstLine="0"/>
        <w:rPr>
          <w:rStyle w:val="16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footerReference r:id="rId3" w:type="default"/>
      <w:pgSz w:w="11900" w:h="16840"/>
      <w:pgMar w:top="1417" w:right="1587" w:bottom="1417" w:left="1701" w:header="0" w:footer="986" w:gutter="0"/>
      <w:paperSrc/>
      <w:pgNumType w:fmt="decimal"/>
      <w:cols w:space="720" w:num="1"/>
      <w:rtlGutter w:val="0"/>
      <w:docGrid w:type="linesAndChars" w:linePitch="636" w:charSpace="-2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40BC">
    <w:pPr>
      <w:pStyle w:val="6"/>
      <w:ind w:firstLine="0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A44A1">
                          <w:pPr>
                            <w:pStyle w:val="6"/>
                            <w:ind w:firstLine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5A44A1">
                    <w:pPr>
                      <w:pStyle w:val="6"/>
                      <w:ind w:firstLine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hyphenationZone w:val="360"/>
  <w:drawingGridHorizontalSpacing w:val="154"/>
  <w:drawingGridVerticalSpacing w:val="318"/>
  <w:displayHorizontalDrawingGridEvery w:val="2"/>
  <w:displayVerticalDrawingGridEvery w:val="2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0FEFD347"/>
    <w:rsid w:val="1DD37EB9"/>
    <w:rsid w:val="1DFF87E6"/>
    <w:rsid w:val="22674B16"/>
    <w:rsid w:val="240B587C"/>
    <w:rsid w:val="25E94440"/>
    <w:rsid w:val="2F6E3BDC"/>
    <w:rsid w:val="34FF241E"/>
    <w:rsid w:val="3615681E"/>
    <w:rsid w:val="37CFA3CE"/>
    <w:rsid w:val="37FB491F"/>
    <w:rsid w:val="37FF7BBD"/>
    <w:rsid w:val="3B784BC5"/>
    <w:rsid w:val="3BEE6576"/>
    <w:rsid w:val="3D3749D9"/>
    <w:rsid w:val="3FFB1E80"/>
    <w:rsid w:val="43915C81"/>
    <w:rsid w:val="460F7104"/>
    <w:rsid w:val="47FBFB2D"/>
    <w:rsid w:val="4E560EF5"/>
    <w:rsid w:val="4ED7E09C"/>
    <w:rsid w:val="4F76AEDA"/>
    <w:rsid w:val="52275B38"/>
    <w:rsid w:val="579EF332"/>
    <w:rsid w:val="5AFE49CF"/>
    <w:rsid w:val="5BB7D34F"/>
    <w:rsid w:val="5C002745"/>
    <w:rsid w:val="5FF784A9"/>
    <w:rsid w:val="649C5F21"/>
    <w:rsid w:val="67BFCCD5"/>
    <w:rsid w:val="690A143E"/>
    <w:rsid w:val="6A486BF3"/>
    <w:rsid w:val="6B6D2BD5"/>
    <w:rsid w:val="6B893139"/>
    <w:rsid w:val="6BF7346C"/>
    <w:rsid w:val="6CBB3CF2"/>
    <w:rsid w:val="6D577C3C"/>
    <w:rsid w:val="6DD32C16"/>
    <w:rsid w:val="6E4DE6B0"/>
    <w:rsid w:val="6EB639FD"/>
    <w:rsid w:val="6EBDA22D"/>
    <w:rsid w:val="6F4E8A51"/>
    <w:rsid w:val="6FB7883A"/>
    <w:rsid w:val="721F3461"/>
    <w:rsid w:val="75BE5E8A"/>
    <w:rsid w:val="77DE5510"/>
    <w:rsid w:val="78D927DD"/>
    <w:rsid w:val="7AF8ACB6"/>
    <w:rsid w:val="7BCE127E"/>
    <w:rsid w:val="7BF95F01"/>
    <w:rsid w:val="7DAB3962"/>
    <w:rsid w:val="7E2F6E22"/>
    <w:rsid w:val="7E8DE614"/>
    <w:rsid w:val="7EBFB90E"/>
    <w:rsid w:val="7EFF195D"/>
    <w:rsid w:val="7EFF7B9D"/>
    <w:rsid w:val="7F6E4988"/>
    <w:rsid w:val="7FE6F2D6"/>
    <w:rsid w:val="7FEBDBA5"/>
    <w:rsid w:val="7FF12ED7"/>
    <w:rsid w:val="7FFB8DDD"/>
    <w:rsid w:val="94DE4572"/>
    <w:rsid w:val="A8FE8BE6"/>
    <w:rsid w:val="AEAF99A4"/>
    <w:rsid w:val="AEFD294E"/>
    <w:rsid w:val="B27FE2A6"/>
    <w:rsid w:val="BBB11DD2"/>
    <w:rsid w:val="BFE7EFBC"/>
    <w:rsid w:val="CB7DCC32"/>
    <w:rsid w:val="D5FF213E"/>
    <w:rsid w:val="D9F679EB"/>
    <w:rsid w:val="DCDFC944"/>
    <w:rsid w:val="DDE4BECC"/>
    <w:rsid w:val="DECD705B"/>
    <w:rsid w:val="DEFFE95C"/>
    <w:rsid w:val="DFEF4BA8"/>
    <w:rsid w:val="E63BCE1C"/>
    <w:rsid w:val="E7FF4757"/>
    <w:rsid w:val="ED676B61"/>
    <w:rsid w:val="EDDB95B2"/>
    <w:rsid w:val="EDEFC480"/>
    <w:rsid w:val="EE9F7D7B"/>
    <w:rsid w:val="EEBB9019"/>
    <w:rsid w:val="EF7CC36D"/>
    <w:rsid w:val="EFB75166"/>
    <w:rsid w:val="F1FF2DB7"/>
    <w:rsid w:val="F3576497"/>
    <w:rsid w:val="F56F9C3B"/>
    <w:rsid w:val="F6DB2CA9"/>
    <w:rsid w:val="F7BC0BBE"/>
    <w:rsid w:val="F8FF710E"/>
    <w:rsid w:val="F9D4DB25"/>
    <w:rsid w:val="FB7E7A2F"/>
    <w:rsid w:val="FCB9125D"/>
    <w:rsid w:val="FD7F7074"/>
    <w:rsid w:val="FDDE3E18"/>
    <w:rsid w:val="FDFF9DD6"/>
    <w:rsid w:val="FEF57175"/>
    <w:rsid w:val="FF5F198D"/>
    <w:rsid w:val="FF7F25C4"/>
    <w:rsid w:val="FFD7A42E"/>
    <w:rsid w:val="FFEED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uppressAutoHyphens/>
      <w:bidi w:val="0"/>
      <w:spacing w:line="600" w:lineRule="exact"/>
      <w:ind w:firstLine="42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5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link w:val="13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lang w:val="en-US" w:eastAsia="zh-CN" w:bidi="ar-SA"/>
    </w:rPr>
  </w:style>
  <w:style w:type="table" w:styleId="10">
    <w:name w:val="Table Grid"/>
    <w:basedOn w:val="9"/>
    <w:qFormat/>
    <w:uiPriority w:val="3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u w:val="single"/>
    </w:rPr>
  </w:style>
  <w:style w:type="character" w:customStyle="1" w:styleId="13">
    <w:name w:val="页脚 字符"/>
    <w:basedOn w:val="11"/>
    <w:link w:val="6"/>
    <w:qFormat/>
    <w:uiPriority w:val="99"/>
    <w:rPr>
      <w:rFonts w:eastAsia="Arial Unicode MS" w:cs="Arial Unicode MS"/>
      <w:color w:val="000000"/>
      <w:kern w:val="2"/>
      <w:sz w:val="18"/>
      <w:szCs w:val="18"/>
    </w:rPr>
  </w:style>
  <w:style w:type="table" w:customStyle="1" w:styleId="14">
    <w:name w:val="Table Normal"/>
    <w:qFormat/>
    <w:uiPriority w:val="0"/>
    <w:tblPr>
      <w:tblStyle w:val="9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6">
    <w:name w:val="无"/>
    <w:qFormat/>
    <w:uiPriority w:val="0"/>
  </w:style>
  <w:style w:type="character" w:customStyle="1" w:styleId="17">
    <w:name w:val="Hyperlink.0"/>
    <w:basedOn w:val="16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lang w:val="en-US"/>
    </w:rPr>
  </w:style>
  <w:style w:type="character" w:customStyle="1" w:styleId="18">
    <w:name w:val="Hyperlink.1"/>
    <w:basedOn w:val="16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lang w:val="en-US"/>
    </w:rPr>
  </w:style>
  <w:style w:type="character" w:customStyle="1" w:styleId="19">
    <w:name w:val="Hyperlink.2"/>
    <w:basedOn w:val="16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lang w:val="en-US"/>
    </w:rPr>
  </w:style>
  <w:style w:type="paragraph" w:customStyle="1" w:styleId="20">
    <w:name w:val="修订1"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1864</Words>
  <Characters>1910</Characters>
  <Lines>77</Lines>
  <Paragraphs>59</Paragraphs>
  <TotalTime>52.6666666666667</TotalTime>
  <ScaleCrop>false</ScaleCrop>
  <LinksUpToDate>false</LinksUpToDate>
  <CharactersWithSpaces>1910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2025-05-08T20:08:00Z</dcterms:created>
  <dc:creator>yefeihu</dc:creator>
  <cp:lastModifiedBy>wyk</cp:lastModifiedBy>
  <dcterms:modified xsi:type="dcterms:W3CDTF">2026-01-08T15:52:08Z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CAD57AFC8473EBCA28625F69C5B81C27_43</vt:lpwstr>
  </property>
  <property fmtid="{D5CDD505-2E9C-101B-9397-08002B2CF9AE}" pid="3" name="KSOProductBuildVer">
    <vt:lpwstr>2052-12.8.2.1119</vt:lpwstr>
  </property>
  <property fmtid="{D5CDD505-2E9C-101B-9397-08002B2CF9AE}" pid="4" name="KSOTemplateDocerSaveRecord">
    <vt:lpwstr>eyJoZGlkIjoiZjJkOTEyOGJlZjc4YWQxYzJlYTRhOTczMWJhNTBkMmYiLCJ1c2VySWQiOiIzNzA5NzEyMTgifQ==</vt:lpwstr>
  </property>
  <property fmtid="{D5CDD505-2E9C-101B-9397-08002B2CF9AE}" pid="5" name="慧眼令牌">
    <vt:lpwstr>eyJraWQiOiJvYSIsInR5cCI6IkpXVCIsImFsZyI6IkhTMjU2In0.eyJzdWIiOiJPQS1MT0dJTiIsIm5iZiI6MTc2NTc1MzQzMywiY29ycElkIjoiIiwiaXNzIjoiRVhPQSIsIm5hbWUiOiLnp6bpuKMiLCJleHAiOjIwODExMTcwMzMsImlhdCI6MTc2NTc1NjQzMywidXNlcklkIjoxMzc2MCwianRpIjoib2EiLCJhY2NvdW50IjoicWlubSJ9.iyLMVr8cNVcdjhKa5VvuyW6TAPWauP_PzGQ_4RakxDs</vt:lpwstr>
  </property>
</Properties>
</file>