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0949E2">
      <w:pPr>
        <w:rPr>
          <w:rFonts w:ascii="黑体" w:eastAsia="黑体" w:hAnsi="黑体" w:cs="黑体" w:hint="eastAsia"/>
        </w:rPr>
      </w:pPr>
      <w:bookmarkStart w:id="0" w:name="_GoBack"/>
      <w:bookmarkEnd w:id="0"/>
      <w:r>
        <w:rPr>
          <w:rFonts w:ascii="黑体" w:eastAsia="黑体" w:hAnsi="黑体" w:cs="黑体" w:hint="eastAsia"/>
        </w:rPr>
        <w:t>附件</w:t>
      </w:r>
      <w:r>
        <w:rPr>
          <w:rFonts w:ascii="黑体" w:eastAsia="黑体" w:hAnsi="黑体" w:cs="黑体" w:hint="eastAsia"/>
        </w:rPr>
        <w:t>3</w:t>
      </w:r>
    </w:p>
    <w:p w:rsidR="00000000" w:rsidRDefault="000949E2">
      <w:pPr>
        <w:jc w:val="center"/>
        <w:rPr>
          <w:rFonts w:hint="eastAsia"/>
          <w:sz w:val="28"/>
          <w:szCs w:val="28"/>
        </w:rPr>
      </w:pPr>
    </w:p>
    <w:p w:rsidR="00000000" w:rsidRDefault="000949E2">
      <w:pPr>
        <w:jc w:val="center"/>
        <w:rPr>
          <w:rFonts w:ascii="方正小标宋简体" w:eastAsia="方正小标宋简体" w:hAnsi="方正小标宋简体" w:cs="方正小标宋简体"/>
          <w:bCs/>
          <w:spacing w:val="2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pacing w:val="20"/>
          <w:sz w:val="52"/>
          <w:szCs w:val="52"/>
        </w:rPr>
        <w:t>20</w:t>
      </w:r>
      <w:r>
        <w:rPr>
          <w:rFonts w:ascii="方正小标宋简体" w:eastAsia="方正小标宋简体" w:hAnsi="方正小标宋简体" w:cs="方正小标宋简体"/>
          <w:bCs/>
          <w:spacing w:val="20"/>
          <w:sz w:val="52"/>
          <w:szCs w:val="52"/>
        </w:rPr>
        <w:t>2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52"/>
          <w:szCs w:val="52"/>
        </w:rPr>
        <w:t>1</w:t>
      </w:r>
      <w:r>
        <w:rPr>
          <w:rFonts w:ascii="方正小标宋简体" w:eastAsia="方正小标宋简体" w:hAnsi="方正小标宋简体" w:cs="方正小标宋简体" w:hint="eastAsia"/>
          <w:bCs/>
          <w:spacing w:val="20"/>
          <w:sz w:val="52"/>
          <w:szCs w:val="52"/>
        </w:rPr>
        <w:t>年广西数字化车间</w:t>
      </w:r>
    </w:p>
    <w:p w:rsidR="00000000" w:rsidRDefault="000949E2">
      <w:pPr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>申</w:t>
      </w: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>报</w:t>
      </w: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bCs/>
          <w:sz w:val="52"/>
          <w:szCs w:val="52"/>
        </w:rPr>
        <w:t>书</w:t>
      </w:r>
    </w:p>
    <w:p w:rsidR="00000000" w:rsidRDefault="000949E2">
      <w:pPr>
        <w:jc w:val="center"/>
        <w:rPr>
          <w:rFonts w:ascii="仿宋_GB2312" w:hint="eastAsia"/>
          <w:bCs/>
          <w:color w:val="000000"/>
        </w:rPr>
      </w:pPr>
    </w:p>
    <w:p w:rsidR="00000000" w:rsidRDefault="000949E2">
      <w:pPr>
        <w:ind w:firstLineChars="400" w:firstLine="2031"/>
        <w:rPr>
          <w:rFonts w:eastAsia="黑体"/>
          <w:bCs/>
          <w:color w:val="000000"/>
          <w:sz w:val="52"/>
          <w:szCs w:val="52"/>
        </w:rPr>
      </w:pPr>
    </w:p>
    <w:p w:rsidR="00000000" w:rsidRDefault="000949E2">
      <w:pPr>
        <w:spacing w:line="1200" w:lineRule="exact"/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</w:pP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项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 xml:space="preserve"> 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目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 xml:space="preserve"> 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名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 xml:space="preserve"> 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称：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                       </w:t>
      </w:r>
    </w:p>
    <w:p w:rsidR="00000000" w:rsidRDefault="000949E2">
      <w:pPr>
        <w:spacing w:line="1200" w:lineRule="exact"/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</w:pP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申报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单位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（盖章）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：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                      </w:t>
      </w:r>
    </w:p>
    <w:p w:rsidR="00000000" w:rsidRDefault="000949E2">
      <w:pPr>
        <w:spacing w:line="1200" w:lineRule="exact"/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</w:pP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推荐单位（盖章）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：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                       </w:t>
      </w:r>
    </w:p>
    <w:p w:rsidR="00000000" w:rsidRDefault="000949E2">
      <w:pPr>
        <w:spacing w:line="1200" w:lineRule="exact"/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</w:pP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申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 xml:space="preserve"> 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报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 xml:space="preserve"> 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日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 xml:space="preserve"> 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期</w:t>
      </w:r>
      <w:r>
        <w:rPr>
          <w:rFonts w:ascii="仿宋_GB2312" w:hAnsi="仿宋_GB2312" w:cs="仿宋_GB2312" w:hint="eastAsia"/>
          <w:bCs/>
          <w:color w:val="000000"/>
          <w:sz w:val="36"/>
          <w:szCs w:val="36"/>
        </w:rPr>
        <w:t>：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</w:t>
      </w:r>
      <w: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  <w:t xml:space="preserve">                        </w:t>
      </w:r>
    </w:p>
    <w:p w:rsidR="00000000" w:rsidRDefault="000949E2">
      <w:pP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</w:pPr>
    </w:p>
    <w:p w:rsidR="00000000" w:rsidRDefault="000949E2">
      <w:pPr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</w:pPr>
    </w:p>
    <w:p w:rsidR="00000000" w:rsidRDefault="000949E2">
      <w:pPr>
        <w:jc w:val="center"/>
        <w:rPr>
          <w:rFonts w:ascii="楷体" w:eastAsia="楷体" w:hAnsi="楷体" w:cs="楷体" w:hint="eastAsia"/>
          <w:bCs/>
          <w:color w:val="000000"/>
          <w:sz w:val="36"/>
          <w:szCs w:val="36"/>
        </w:rPr>
      </w:pPr>
    </w:p>
    <w:p w:rsidR="00000000" w:rsidRDefault="000949E2">
      <w:pPr>
        <w:jc w:val="center"/>
        <w:rPr>
          <w:rFonts w:ascii="楷体" w:eastAsia="楷体" w:hAnsi="楷体" w:cs="楷体" w:hint="eastAsia"/>
          <w:bCs/>
          <w:color w:val="000000"/>
          <w:sz w:val="36"/>
          <w:szCs w:val="36"/>
          <w:u w:val="single"/>
        </w:rPr>
      </w:pPr>
      <w:r>
        <w:rPr>
          <w:rFonts w:ascii="楷体" w:eastAsia="楷体" w:hAnsi="楷体" w:cs="楷体" w:hint="eastAsia"/>
          <w:bCs/>
          <w:color w:val="000000"/>
          <w:sz w:val="36"/>
          <w:szCs w:val="36"/>
        </w:rPr>
        <w:t>广西壮族自治区工业和信息化厅编制</w:t>
      </w:r>
    </w:p>
    <w:p w:rsidR="00000000" w:rsidRDefault="000949E2">
      <w:pPr>
        <w:rPr>
          <w:rFonts w:ascii="仿宋_GB2312" w:hAnsi="仿宋_GB2312" w:cs="仿宋_GB2312" w:hint="eastAsia"/>
          <w:bCs/>
          <w:color w:val="000000"/>
          <w:sz w:val="36"/>
          <w:szCs w:val="36"/>
        </w:rPr>
      </w:pPr>
    </w:p>
    <w:p w:rsidR="00000000" w:rsidRPr="00F566D0" w:rsidRDefault="000949E2">
      <w:pPr>
        <w:rPr>
          <w:rFonts w:ascii="仿宋_GB2312" w:hAnsi="仿宋_GB2312" w:cs="仿宋_GB2312" w:hint="eastAsia"/>
        </w:rPr>
      </w:pPr>
    </w:p>
    <w:p w:rsidR="00000000" w:rsidRDefault="000949E2">
      <w:pPr>
        <w:rPr>
          <w:rFonts w:hint="eastAsia"/>
        </w:rPr>
      </w:pPr>
    </w:p>
    <w:p w:rsidR="00000000" w:rsidRDefault="000949E2">
      <w:pPr>
        <w:spacing w:line="580" w:lineRule="exact"/>
        <w:ind w:firstLineChars="200" w:firstLine="615"/>
        <w:rPr>
          <w:rFonts w:eastAsia="黑体"/>
        </w:rPr>
      </w:pPr>
      <w:r>
        <w:rPr>
          <w:rFonts w:eastAsia="黑体" w:hAnsi="黑体" w:hint="eastAsia"/>
        </w:rPr>
        <w:t>一、数字化车间基本信息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"/>
        <w:gridCol w:w="663"/>
        <w:gridCol w:w="286"/>
        <w:gridCol w:w="958"/>
        <w:gridCol w:w="1281"/>
        <w:gridCol w:w="401"/>
        <w:gridCol w:w="1023"/>
        <w:gridCol w:w="168"/>
        <w:gridCol w:w="650"/>
        <w:gridCol w:w="589"/>
        <w:gridCol w:w="2038"/>
      </w:tblGrid>
      <w:tr w:rsidR="00000000">
        <w:trPr>
          <w:trHeight w:val="491"/>
        </w:trPr>
        <w:tc>
          <w:tcPr>
            <w:tcW w:w="9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（一）企业基本信息</w:t>
            </w:r>
          </w:p>
        </w:tc>
      </w:tr>
      <w:tr w:rsidR="00000000">
        <w:trPr>
          <w:trHeight w:val="491"/>
        </w:trPr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企业名称</w:t>
            </w:r>
          </w:p>
        </w:tc>
        <w:tc>
          <w:tcPr>
            <w:tcW w:w="3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所属行业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机构代码</w:t>
            </w:r>
          </w:p>
        </w:tc>
        <w:tc>
          <w:tcPr>
            <w:tcW w:w="39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adjustRightInd w:val="0"/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成立时间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adjustRightInd w:val="0"/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单位地址</w:t>
            </w:r>
          </w:p>
        </w:tc>
        <w:tc>
          <w:tcPr>
            <w:tcW w:w="7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adjustRightInd w:val="0"/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rPr>
          <w:trHeight w:val="233"/>
        </w:trPr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rPr>
          <w:trHeight w:val="233"/>
        </w:trPr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rPr>
          <w:trHeight w:val="232"/>
        </w:trPr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传真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29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企业负责人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</w:tr>
      <w:tr w:rsidR="00000000">
        <w:tc>
          <w:tcPr>
            <w:tcW w:w="29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近三年主要经济指标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   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   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   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</w:tr>
      <w:tr w:rsidR="00000000"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总资产（万元）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总负债（万元）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主营业务收入（万元）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利润（万元）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税金（万元）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80" w:lineRule="exact"/>
              <w:rPr>
                <w:sz w:val="24"/>
                <w:szCs w:val="24"/>
              </w:rPr>
            </w:pPr>
          </w:p>
        </w:tc>
      </w:tr>
      <w:tr w:rsidR="00000000">
        <w:trPr>
          <w:trHeight w:val="593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5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企</w:t>
            </w:r>
          </w:p>
          <w:p w:rsidR="00000000" w:rsidRDefault="000949E2">
            <w:pPr>
              <w:snapToGrid w:val="0"/>
              <w:spacing w:beforeLines="20" w:before="132" w:line="5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业</w:t>
            </w:r>
          </w:p>
          <w:p w:rsidR="00000000" w:rsidRDefault="000949E2">
            <w:pPr>
              <w:snapToGrid w:val="0"/>
              <w:spacing w:beforeLines="20" w:before="132" w:line="5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</w:t>
            </w:r>
          </w:p>
          <w:p w:rsidR="00000000" w:rsidRDefault="000949E2">
            <w:pPr>
              <w:snapToGrid w:val="0"/>
              <w:spacing w:beforeLines="20" w:before="132" w:line="5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介</w:t>
            </w:r>
          </w:p>
        </w:tc>
        <w:tc>
          <w:tcPr>
            <w:tcW w:w="8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 w:rsidP="00F566D0">
            <w:pPr>
              <w:snapToGrid w:val="0"/>
              <w:spacing w:beforeLines="20" w:before="132" w:line="58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（发展历程、主营业务、市场营销等方面的特点，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400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字左右）</w:t>
            </w: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</w:tc>
      </w:tr>
      <w:tr w:rsidR="00000000">
        <w:tc>
          <w:tcPr>
            <w:tcW w:w="9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（二）数字化车间基本信息</w:t>
            </w:r>
          </w:p>
        </w:tc>
      </w:tr>
      <w:tr w:rsidR="00000000"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6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rFonts w:hint="eastAsia"/>
                <w:spacing w:val="-10"/>
                <w:sz w:val="24"/>
                <w:szCs w:val="24"/>
              </w:rPr>
              <w:t>数字化车间</w:t>
            </w:r>
          </w:p>
          <w:p w:rsidR="00000000" w:rsidRDefault="000949E2">
            <w:pPr>
              <w:snapToGrid w:val="0"/>
              <w:spacing w:beforeLines="20" w:before="132" w:line="36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rFonts w:hint="eastAsia"/>
                <w:spacing w:val="-10"/>
                <w:sz w:val="24"/>
                <w:szCs w:val="24"/>
              </w:rPr>
              <w:t>模式</w:t>
            </w:r>
          </w:p>
        </w:tc>
        <w:tc>
          <w:tcPr>
            <w:tcW w:w="7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离散型数字化车间</w:t>
            </w:r>
            <w:r>
              <w:rPr>
                <w:sz w:val="24"/>
                <w:szCs w:val="24"/>
              </w:rPr>
              <w:t xml:space="preserve">    </w:t>
            </w:r>
          </w:p>
          <w:p w:rsidR="00000000" w:rsidRDefault="000949E2">
            <w:pPr>
              <w:snapToGrid w:val="0"/>
              <w:spacing w:beforeLines="20" w:before="132"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流程型数字化车间</w:t>
            </w:r>
          </w:p>
        </w:tc>
      </w:tr>
      <w:tr w:rsidR="00000000">
        <w:trPr>
          <w:trHeight w:val="1232"/>
        </w:trPr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数字化车间</w:t>
            </w:r>
          </w:p>
          <w:p w:rsidR="00000000" w:rsidRDefault="000949E2">
            <w:pPr>
              <w:snapToGrid w:val="0"/>
              <w:spacing w:beforeLines="20" w:before="132"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建设起止日期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数字化车间</w:t>
            </w:r>
          </w:p>
          <w:p w:rsidR="00000000" w:rsidRDefault="000949E2">
            <w:pPr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建设软硬件投资（万元）</w:t>
            </w: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</w:tc>
      </w:tr>
      <w:tr w:rsidR="00000000">
        <w:trPr>
          <w:trHeight w:val="5396"/>
        </w:trPr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5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数字化车间</w:t>
            </w:r>
          </w:p>
          <w:p w:rsidR="00000000" w:rsidRDefault="000949E2">
            <w:pPr>
              <w:snapToGrid w:val="0"/>
              <w:spacing w:beforeLines="20" w:before="132" w:line="5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建设情况简述</w:t>
            </w:r>
          </w:p>
        </w:tc>
        <w:tc>
          <w:tcPr>
            <w:tcW w:w="7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（对数字化车间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的建设情况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及智能化特征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进行简要描述，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400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字左右。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400</w:t>
            </w:r>
            <w:r>
              <w:rPr>
                <w:rFonts w:hint="eastAsia"/>
                <w:sz w:val="24"/>
                <w:szCs w:val="24"/>
              </w:rPr>
              <w:t>字左右。）</w:t>
            </w: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580" w:lineRule="exact"/>
              <w:rPr>
                <w:sz w:val="24"/>
                <w:szCs w:val="24"/>
              </w:rPr>
            </w:pPr>
          </w:p>
        </w:tc>
      </w:tr>
      <w:tr w:rsidR="00000000" w:rsidTr="00F566D0">
        <w:trPr>
          <w:trHeight w:val="2551"/>
        </w:trPr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400" w:lineRule="exact"/>
              <w:jc w:val="center"/>
              <w:rPr>
                <w:rFonts w:ascii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项目建设的</w:t>
            </w:r>
          </w:p>
          <w:p w:rsidR="00000000" w:rsidRDefault="000949E2">
            <w:pPr>
              <w:snapToGrid w:val="0"/>
              <w:spacing w:beforeLines="20" w:before="132" w:line="40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特色、亮点</w:t>
            </w:r>
          </w:p>
        </w:tc>
        <w:tc>
          <w:tcPr>
            <w:tcW w:w="7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tabs>
                <w:tab w:val="left" w:pos="402"/>
              </w:tabs>
              <w:snapToGrid w:val="0"/>
              <w:spacing w:beforeLines="20" w:before="132" w:line="400" w:lineRule="exact"/>
              <w:rPr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sz w:val="24"/>
                <w:szCs w:val="24"/>
              </w:rPr>
              <w:t>（总结提炼项目的特色、亮点、成效，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200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字以内</w:t>
            </w:r>
            <w:r>
              <w:rPr>
                <w:rFonts w:ascii="仿宋_GB2312" w:hAnsi="仿宋_GB2312" w:cs="仿宋_GB2312" w:hint="eastAsia"/>
                <w:sz w:val="24"/>
                <w:szCs w:val="24"/>
              </w:rPr>
              <w:t>）</w:t>
            </w:r>
          </w:p>
        </w:tc>
      </w:tr>
      <w:tr w:rsidR="00000000">
        <w:trPr>
          <w:trHeight w:val="2677"/>
        </w:trPr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snapToGrid w:val="0"/>
              <w:spacing w:beforeLines="20" w:before="132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申报单位</w:t>
            </w:r>
          </w:p>
          <w:p w:rsidR="00000000" w:rsidRDefault="000949E2">
            <w:pPr>
              <w:snapToGrid w:val="0"/>
              <w:spacing w:beforeLines="20" w:before="132"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真实性承诺</w:t>
            </w:r>
          </w:p>
        </w:tc>
        <w:tc>
          <w:tcPr>
            <w:tcW w:w="7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49E2">
            <w:pPr>
              <w:snapToGrid w:val="0"/>
              <w:spacing w:beforeLines="20" w:before="132" w:line="400" w:lineRule="exact"/>
              <w:ind w:firstLineChars="200" w:firstLine="455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我单位申报的所有材料，均真实、完整，如有不实，愿承担相应的责</w:t>
            </w:r>
            <w:r>
              <w:rPr>
                <w:rFonts w:hint="eastAsia"/>
                <w:kern w:val="0"/>
                <w:sz w:val="24"/>
                <w:szCs w:val="24"/>
              </w:rPr>
              <w:t>任。</w:t>
            </w:r>
          </w:p>
          <w:p w:rsidR="00000000" w:rsidRDefault="000949E2">
            <w:pPr>
              <w:snapToGrid w:val="0"/>
              <w:spacing w:beforeLines="20" w:before="132" w:line="400" w:lineRule="exact"/>
              <w:rPr>
                <w:kern w:val="0"/>
                <w:sz w:val="24"/>
                <w:szCs w:val="24"/>
              </w:rPr>
            </w:pPr>
          </w:p>
          <w:p w:rsidR="00000000" w:rsidRDefault="000949E2">
            <w:pPr>
              <w:snapToGrid w:val="0"/>
              <w:spacing w:beforeLines="20" w:before="132" w:line="4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法定代表人签章：</w:t>
            </w:r>
          </w:p>
          <w:p w:rsidR="00000000" w:rsidRDefault="000949E2">
            <w:pPr>
              <w:snapToGrid w:val="0"/>
              <w:spacing w:beforeLines="20" w:before="132" w:line="400" w:lineRule="exact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hint="eastAsia"/>
                <w:kern w:val="0"/>
                <w:sz w:val="24"/>
                <w:szCs w:val="24"/>
              </w:rPr>
              <w:t>公章：</w:t>
            </w:r>
          </w:p>
          <w:p w:rsidR="00000000" w:rsidRDefault="000949E2">
            <w:pPr>
              <w:tabs>
                <w:tab w:val="left" w:pos="402"/>
              </w:tabs>
              <w:snapToGrid w:val="0"/>
              <w:spacing w:beforeLines="20" w:before="132" w:line="4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000000" w:rsidRDefault="000949E2">
      <w:pPr>
        <w:spacing w:line="600" w:lineRule="exact"/>
        <w:ind w:firstLineChars="200" w:firstLine="615"/>
        <w:rPr>
          <w:rFonts w:eastAsia="黑体"/>
        </w:rPr>
      </w:pPr>
    </w:p>
    <w:p w:rsidR="00000000" w:rsidRDefault="000949E2">
      <w:pPr>
        <w:spacing w:line="600" w:lineRule="exact"/>
        <w:ind w:firstLineChars="200" w:firstLine="615"/>
        <w:rPr>
          <w:rFonts w:eastAsia="黑体" w:hint="eastAsia"/>
        </w:rPr>
        <w:sectPr w:rsidR="00000000">
          <w:footerReference w:type="even" r:id="rId6"/>
          <w:footerReference w:type="default" r:id="rId7"/>
          <w:pgSz w:w="11906" w:h="16838"/>
          <w:pgMar w:top="1418" w:right="1587" w:bottom="1418" w:left="1701" w:header="851" w:footer="992" w:gutter="0"/>
          <w:pgNumType w:fmt="numberInDash"/>
          <w:cols w:space="720"/>
          <w:docGrid w:type="linesAndChars" w:linePitch="662" w:charSpace="-2509"/>
        </w:sectPr>
      </w:pPr>
    </w:p>
    <w:p w:rsidR="00000000" w:rsidRDefault="000949E2">
      <w:pPr>
        <w:spacing w:line="600" w:lineRule="exact"/>
        <w:ind w:firstLineChars="200" w:firstLine="615"/>
        <w:rPr>
          <w:bCs/>
        </w:rPr>
      </w:pPr>
      <w:r>
        <w:rPr>
          <w:rFonts w:eastAsia="黑体" w:hint="eastAsia"/>
        </w:rPr>
        <w:lastRenderedPageBreak/>
        <w:t>二、数字化车间建设内容</w:t>
      </w:r>
      <w:r>
        <w:rPr>
          <w:rFonts w:hint="eastAsia"/>
          <w:bCs/>
        </w:rPr>
        <w:t>（此部分按附件</w:t>
      </w:r>
      <w:r>
        <w:rPr>
          <w:rFonts w:hint="eastAsia"/>
          <w:bCs/>
        </w:rPr>
        <w:t>1</w:t>
      </w:r>
      <w:r>
        <w:rPr>
          <w:rFonts w:hint="eastAsia"/>
          <w:bCs/>
        </w:rPr>
        <w:t>关键</w:t>
      </w:r>
      <w:r>
        <w:rPr>
          <w:rFonts w:hint="eastAsia"/>
          <w:bCs/>
        </w:rPr>
        <w:t>要素</w:t>
      </w:r>
      <w:r>
        <w:rPr>
          <w:rFonts w:hint="eastAsia"/>
          <w:bCs/>
        </w:rPr>
        <w:t>具体要求编写，如申报多个模式，需分别描述</w:t>
      </w:r>
      <w:r>
        <w:rPr>
          <w:rFonts w:hint="eastAsia"/>
        </w:rPr>
        <w:t>。</w:t>
      </w:r>
      <w:r>
        <w:rPr>
          <w:rFonts w:hint="eastAsia"/>
          <w:bCs/>
        </w:rPr>
        <w:t>）</w:t>
      </w:r>
    </w:p>
    <w:p w:rsidR="00000000" w:rsidRDefault="000949E2">
      <w:pPr>
        <w:spacing w:line="600" w:lineRule="exact"/>
        <w:ind w:firstLineChars="200" w:firstLine="615"/>
        <w:rPr>
          <w:bCs/>
        </w:rPr>
      </w:pPr>
      <w:r>
        <w:rPr>
          <w:rFonts w:eastAsia="黑体" w:hint="eastAsia"/>
        </w:rPr>
        <w:t>三、示范作用</w:t>
      </w:r>
      <w:r>
        <w:rPr>
          <w:rFonts w:hint="eastAsia"/>
          <w:bCs/>
        </w:rPr>
        <w:t>（数字化车间建设实施的先进性，包括与建设实施前的效果比较，</w:t>
      </w:r>
      <w:r>
        <w:rPr>
          <w:rFonts w:hint="eastAsia"/>
          <w:bCs/>
        </w:rPr>
        <w:t>如</w:t>
      </w:r>
      <w:r>
        <w:rPr>
          <w:rFonts w:ascii="仿宋_GB2312" w:hint="eastAsia"/>
          <w:color w:val="000000"/>
        </w:rPr>
        <w:t>降低生产成本、缩短产品研制周期、提高劳动生产率、降低产品不良品率、提高能源利用率等方面取得</w:t>
      </w:r>
      <w:r>
        <w:rPr>
          <w:rFonts w:ascii="仿宋_GB2312" w:hint="eastAsia"/>
          <w:color w:val="000000"/>
        </w:rPr>
        <w:t>的</w:t>
      </w:r>
      <w:r>
        <w:rPr>
          <w:rFonts w:ascii="仿宋_GB2312" w:hint="eastAsia"/>
          <w:color w:val="000000"/>
        </w:rPr>
        <w:t>成效</w:t>
      </w:r>
      <w:r>
        <w:rPr>
          <w:rFonts w:ascii="仿宋_GB2312" w:hint="eastAsia"/>
          <w:color w:val="000000"/>
        </w:rPr>
        <w:t>等；</w:t>
      </w:r>
      <w:r>
        <w:rPr>
          <w:rFonts w:hint="eastAsia"/>
          <w:bCs/>
        </w:rPr>
        <w:t>与国内外先进水平的比较</w:t>
      </w:r>
      <w:r>
        <w:rPr>
          <w:rFonts w:hint="eastAsia"/>
          <w:bCs/>
        </w:rPr>
        <w:t>，前景分析等</w:t>
      </w:r>
      <w:r>
        <w:rPr>
          <w:rFonts w:hint="eastAsia"/>
          <w:bCs/>
        </w:rPr>
        <w:t>；</w:t>
      </w:r>
      <w:r>
        <w:rPr>
          <w:rFonts w:hint="eastAsia"/>
          <w:bCs/>
        </w:rPr>
        <w:t>突出对典型行业和区域内开展同类业务的可复制性和示范价值</w:t>
      </w:r>
      <w:r>
        <w:rPr>
          <w:rFonts w:hint="eastAsia"/>
          <w:bCs/>
        </w:rPr>
        <w:t>等</w:t>
      </w:r>
      <w:r>
        <w:rPr>
          <w:rFonts w:hint="eastAsia"/>
          <w:bCs/>
        </w:rPr>
        <w:t>。）</w:t>
      </w:r>
    </w:p>
    <w:p w:rsidR="00000000" w:rsidRDefault="000949E2">
      <w:pPr>
        <w:spacing w:line="600" w:lineRule="exact"/>
        <w:ind w:firstLineChars="200" w:firstLine="615"/>
        <w:rPr>
          <w:rFonts w:eastAsia="黑体"/>
        </w:rPr>
      </w:pPr>
      <w:r>
        <w:rPr>
          <w:rFonts w:eastAsia="黑体" w:hint="eastAsia"/>
        </w:rPr>
        <w:t>四、相关附件</w:t>
      </w:r>
    </w:p>
    <w:p w:rsidR="00000000" w:rsidRDefault="000949E2">
      <w:pPr>
        <w:spacing w:line="600" w:lineRule="exact"/>
        <w:ind w:firstLineChars="196" w:firstLine="603"/>
      </w:pPr>
      <w:r>
        <w:rPr>
          <w:rFonts w:hint="eastAsia"/>
        </w:rPr>
        <w:t>（一）企业营业执照复印件；</w:t>
      </w:r>
    </w:p>
    <w:p w:rsidR="00000000" w:rsidRDefault="000949E2">
      <w:pPr>
        <w:spacing w:line="600" w:lineRule="exact"/>
        <w:ind w:firstLineChars="196" w:firstLine="603"/>
      </w:pPr>
      <w:r>
        <w:rPr>
          <w:rFonts w:hint="eastAsia"/>
        </w:rPr>
        <w:t>（二）企业上年度财务报表；</w:t>
      </w:r>
    </w:p>
    <w:p w:rsidR="00000000" w:rsidRDefault="000949E2">
      <w:pPr>
        <w:spacing w:line="600" w:lineRule="exact"/>
        <w:ind w:firstLineChars="200" w:firstLine="615"/>
        <w:rPr>
          <w:rFonts w:hint="eastAsia"/>
          <w:bCs/>
        </w:rPr>
      </w:pPr>
      <w:r>
        <w:rPr>
          <w:rFonts w:hint="eastAsia"/>
          <w:bCs/>
        </w:rPr>
        <w:t>（三）企业数字化车间关键技术装备、软件的清单及品牌、供应商；</w:t>
      </w:r>
    </w:p>
    <w:p w:rsidR="00000000" w:rsidRDefault="000949E2">
      <w:pPr>
        <w:ind w:firstLineChars="200" w:firstLine="615"/>
        <w:rPr>
          <w:rFonts w:hint="eastAsia"/>
          <w:color w:val="000000"/>
          <w:kern w:val="0"/>
        </w:rPr>
      </w:pPr>
      <w:r>
        <w:rPr>
          <w:rFonts w:hint="eastAsia"/>
          <w:bCs/>
        </w:rPr>
        <w:t>（四）</w:t>
      </w:r>
      <w:r>
        <w:rPr>
          <w:rFonts w:hint="eastAsia"/>
        </w:rPr>
        <w:t>数字化车间自评分表（</w:t>
      </w:r>
      <w:r>
        <w:rPr>
          <w:rFonts w:hint="eastAsia"/>
          <w:bCs/>
        </w:rPr>
        <w:t>此部分按附</w:t>
      </w:r>
      <w:r>
        <w:rPr>
          <w:rFonts w:hint="eastAsia"/>
          <w:bCs/>
        </w:rPr>
        <w:t>表</w:t>
      </w:r>
      <w:r>
        <w:rPr>
          <w:rFonts w:hint="eastAsia"/>
          <w:bCs/>
        </w:rPr>
        <w:t>进行自评，同时提供各项自评的依据或支撑材料</w:t>
      </w:r>
      <w:r>
        <w:rPr>
          <w:rFonts w:hint="eastAsia"/>
          <w:bCs/>
        </w:rPr>
        <w:t>）；</w:t>
      </w:r>
    </w:p>
    <w:p w:rsidR="00000000" w:rsidRDefault="000949E2">
      <w:pPr>
        <w:rPr>
          <w:rFonts w:ascii="黑体" w:eastAsia="黑体" w:hAnsi="黑体" w:cs="黑体" w:hint="eastAsia"/>
        </w:rPr>
        <w:sectPr w:rsidR="00000000">
          <w:headerReference w:type="default" r:id="rId8"/>
          <w:footerReference w:type="even" r:id="rId9"/>
          <w:footerReference w:type="default" r:id="rId10"/>
          <w:pgSz w:w="11906" w:h="16838"/>
          <w:pgMar w:top="1418" w:right="1587" w:bottom="1418" w:left="1701" w:header="851" w:footer="992" w:gutter="0"/>
          <w:pgNumType w:fmt="numberInDash"/>
          <w:cols w:space="720"/>
          <w:docGrid w:type="linesAndChars" w:linePitch="662" w:charSpace="-2509"/>
        </w:sectPr>
      </w:pPr>
      <w:r>
        <w:rPr>
          <w:rFonts w:hint="eastAsia"/>
        </w:rPr>
        <w:t>（五）能够证明满足</w:t>
      </w:r>
      <w:r>
        <w:rPr>
          <w:rFonts w:hint="eastAsia"/>
          <w:color w:val="000000"/>
          <w:kern w:val="0"/>
        </w:rPr>
        <w:t>数字化车间基本条件</w:t>
      </w:r>
      <w:r>
        <w:rPr>
          <w:rFonts w:hint="eastAsia"/>
        </w:rPr>
        <w:t>的其他文件资料。</w:t>
      </w:r>
      <w:r>
        <w:rPr>
          <w:rFonts w:hint="eastAsia"/>
          <w:color w:val="000000"/>
          <w:kern w:val="0"/>
        </w:rPr>
        <w:t>另附能够突出反映企业数字化车间建设成效的</w:t>
      </w:r>
      <w:r>
        <w:rPr>
          <w:rFonts w:hint="eastAsia"/>
          <w:color w:val="000000"/>
          <w:kern w:val="0"/>
        </w:rPr>
        <w:t>视频和</w:t>
      </w:r>
      <w:r>
        <w:rPr>
          <w:rFonts w:hint="eastAsia"/>
          <w:color w:val="000000"/>
          <w:kern w:val="0"/>
        </w:rPr>
        <w:t>照片（</w:t>
      </w:r>
      <w:r>
        <w:rPr>
          <w:color w:val="000000"/>
          <w:kern w:val="0"/>
        </w:rPr>
        <w:t>JPEG</w:t>
      </w:r>
      <w:r>
        <w:rPr>
          <w:rFonts w:hint="eastAsia"/>
          <w:color w:val="000000"/>
          <w:kern w:val="0"/>
        </w:rPr>
        <w:t>格式，像素不低于</w:t>
      </w:r>
      <w:r>
        <w:rPr>
          <w:color w:val="000000"/>
          <w:kern w:val="0"/>
        </w:rPr>
        <w:t>800</w:t>
      </w:r>
      <w:r>
        <w:rPr>
          <w:rFonts w:hint="eastAsia"/>
          <w:color w:val="000000"/>
          <w:kern w:val="0"/>
        </w:rPr>
        <w:t>万，张数不少于</w:t>
      </w:r>
      <w:r>
        <w:rPr>
          <w:color w:val="000000"/>
          <w:kern w:val="0"/>
        </w:rPr>
        <w:t>10</w:t>
      </w:r>
      <w:r>
        <w:rPr>
          <w:rFonts w:hint="eastAsia"/>
          <w:color w:val="000000"/>
          <w:kern w:val="0"/>
        </w:rPr>
        <w:t>张，并附照片说明性文字）。</w:t>
      </w:r>
    </w:p>
    <w:p w:rsidR="00000000" w:rsidRDefault="000949E2">
      <w:pPr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lastRenderedPageBreak/>
        <w:t>20</w:t>
      </w:r>
      <w:r>
        <w:rPr>
          <w:rFonts w:ascii="方正小标宋简体" w:eastAsia="方正小标宋简体" w:hAnsi="方正小标宋简体" w:cs="方正小标宋简体"/>
          <w:bCs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年广西数字化车间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认定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自评分表</w:t>
      </w:r>
    </w:p>
    <w:p w:rsidR="00000000" w:rsidRDefault="000949E2">
      <w:pPr>
        <w:rPr>
          <w:rFonts w:ascii="黑体" w:eastAsia="黑体" w:hAnsi="黑体" w:cs="黑体" w:hint="eastAsia"/>
          <w:bCs/>
        </w:rPr>
      </w:pPr>
      <w:r>
        <w:rPr>
          <w:rFonts w:ascii="黑体" w:eastAsia="黑体" w:hAnsi="黑体" w:cs="黑体" w:hint="eastAsia"/>
          <w:bCs/>
        </w:rPr>
        <w:t>一、离散型数字化车间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2560"/>
        <w:gridCol w:w="2457"/>
        <w:gridCol w:w="2881"/>
        <w:gridCol w:w="3240"/>
        <w:gridCol w:w="900"/>
        <w:gridCol w:w="1080"/>
      </w:tblGrid>
      <w:tr w:rsidR="00000000">
        <w:trPr>
          <w:trHeight w:val="420"/>
          <w:jc w:val="center"/>
        </w:trPr>
        <w:tc>
          <w:tcPr>
            <w:tcW w:w="1299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评分内容</w:t>
            </w:r>
          </w:p>
        </w:tc>
        <w:tc>
          <w:tcPr>
            <w:tcW w:w="8578" w:type="dxa"/>
            <w:gridSpan w:val="3"/>
            <w:vAlign w:val="center"/>
          </w:tcPr>
          <w:p w:rsidR="00000000" w:rsidRDefault="000949E2">
            <w:pPr>
              <w:spacing w:line="320" w:lineRule="exact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分值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企业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kern w:val="0"/>
                <w:sz w:val="24"/>
                <w:szCs w:val="24"/>
              </w:rPr>
              <w:t>自评分</w:t>
            </w:r>
          </w:p>
        </w:tc>
      </w:tr>
      <w:tr w:rsidR="00000000">
        <w:trPr>
          <w:trHeight w:val="660"/>
          <w:jc w:val="center"/>
        </w:trPr>
        <w:tc>
          <w:tcPr>
            <w:tcW w:w="1299" w:type="dxa"/>
            <w:vMerge w:val="restart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数字化基础设施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）数字化装备占比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数字化装备占生产装备总数量的比例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40%-59%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数字化装备占生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产装备总数量的比例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60%-79%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数字化装备占生产装备总数量的比例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80%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及以上（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）全自动化生产线数量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全自动化生产线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条（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全自动化生产线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条（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全自动化生产线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条及以上（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）数字化生产线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建立了同一类型的自动化生产线，实现了同一类型零部件自动上下料、自动加工和装配、自动运输、主动检测、监控和报警（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建立了多品种的自动化生产线，实现了多品种零部件自动上下料、自动运输，实现了多品种零部件主动检测、监控和报警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，对多品种零部件能够按照特定程序自动加工和装配零件（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建立了多品种的自动化生产线，实现了多品种零部件自动上下料、自动运输，实现了多品种零部件主动检测、监控和报警，对多品种零部件能够按照特定程序自动加工和装配零件。实现了自动化生产线上产品数据和生产线数据的实时采集和分析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）采用数控机床、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等数控设备，实现设备互联和工作协同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实现数控设备和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设备互联及工作协同（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实现数据设备，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设备，普通机床的互联及工作协同（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实现全设备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(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包括手工设备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)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互联和工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作协同，可以自动进行维保提醒和报警，自动诊断和处理通讯或程序异常（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）采用工业机器人等核心智能制造装备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采用工业机器人等核心智能制造装备（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采用工业机器人等核心智能制造装备，达到省内领先水平（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采用工业机器人等核心智能制造装备，达到国内同行业领先水平（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299" w:type="dxa"/>
            <w:vMerge w:val="restart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lastRenderedPageBreak/>
              <w:t>产品设计数字化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）计算机辅助设计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全面普及二维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，出图符合国家标准，能够应用三维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完成零件设计和装配设计，实现三维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与二维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的全相关设计（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应用专业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的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工具包，包括标准件库等，能够实现产品的三维设计，三维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生产的二维工程图符合国标（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实现集中出图和自动拼图，企业实现了以三维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CAD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为主要设计平台，建立了完整的数字化产品模型和三维标准件库（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132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）数字化设计仿真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工艺仿真的产品覆盖率低于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工艺仿真的产品覆盖率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20-50%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工艺仿真的产品覆盖率高于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）产品数据管理系统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PDM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应用了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PDM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系统，主要管理图纸及文档（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应用了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PDM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系统，进行人员组织、权限管理、文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档管理、流程管理、变更管理（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应用了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PDM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系统，在前一阶段的基础上还能进行产品配置管理、产品结构管理、项目管理，可作为协同设计的平台（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165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）产品信息能够贯穿于设计、制造、质量、物流等环节，实现产品的全生命周期管理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PLM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实现设计与制造集成（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实现设计、制造、质量环节的集成（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实现产品全生命周期管理（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990"/>
          <w:jc w:val="center"/>
        </w:trPr>
        <w:tc>
          <w:tcPr>
            <w:tcW w:w="1299" w:type="dxa"/>
            <w:vMerge w:val="restart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生产过程数字化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lastRenderedPageBreak/>
              <w:t>分）</w:t>
            </w: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lastRenderedPageBreak/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）建立制造执行系统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MES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，实现计划、排产、生产、检验等的闭环管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lastRenderedPageBreak/>
              <w:t>理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lastRenderedPageBreak/>
              <w:t>实现生产计划的下达及执行结果的反馈（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实现生产计划、执行结果反馈、过程质量管理（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7-8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实现生产计划高级排程，计划下达、执行结果反馈及过程质量管理（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9-10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231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）实现车间可视化管理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车间设立电子看板系统，可以实时展示设备状态、物料状态、生产数据等基本信息（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车间设立电子看板系统，与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ANDON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系统集成，可实现工位作业、设备运行、物料、质量等的异常呼叫报警、处理跟踪和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LED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显示管理等（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7-8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车间设立电子看板系统，与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ANDON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系统集成，与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MES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ERP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等系统集成，实现车间作业计划、工艺执行、物流仓储、质量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分析等的可视化管理（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9-10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990"/>
          <w:jc w:val="center"/>
        </w:trPr>
        <w:tc>
          <w:tcPr>
            <w:tcW w:w="1299" w:type="dxa"/>
            <w:vMerge w:val="restart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数据采集和设备互联（满分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</w:t>
            </w: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）建立覆盖主要设备的工业互联网，用以太网交换机、无线的方式实现万兆骨干、千兆到桌面或设备的联网设备互联互通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企业建立覆盖核心办公区域的办公网络，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可通过有线或无线网络支持企业日常办公（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企业建立了覆盖办公区域、生产区域的办公网络，可根据生产管理需要构建工业网络；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核心网络设备与链路宜冗余；办公网络应配置网络安全措施（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网络间可以互联互通，支持标准协议；工业网络与办公网络应实现安全隔离和防护；通过软件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升级、配置等方式管理，实现网络带宽、规模、关键节点可扩展、可升级，支持网络虚拟化技术（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132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）建立企业信息安全架构，利用可靠的信息安全技术确保工厂信息安全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采用了常见的信息安全技术，从物理、网络、主机、应用、数据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个方面部分采取了安全控制手段（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基于信息安全风险评估，从物理、网络、主机、应用、数据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个方面建立了企业信息安全技术，建立了企业信息安全纵深防御体系（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通过信息安全管理平台，全面实现对企业信息安全风险的实时监控与安全审计，并对违反安全规定的行为进行主动报警（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132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）设备运行数据采集和上传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实现加工设备、检测设备、物流设备等的联网运行，设备运行数据的自动采集上传率为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50%-69%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实现加工设备、检测设备、物流设备等的联网运行，设备运行数据的自动采集上传率为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70%-89%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实现加工设备、检测设备、物流设备等的联网运行，设备运行数据的自动采集上传率为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90%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以上（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1320"/>
          <w:jc w:val="center"/>
        </w:trPr>
        <w:tc>
          <w:tcPr>
            <w:tcW w:w="1299" w:type="dxa"/>
            <w:vMerge w:val="restart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lastRenderedPageBreak/>
              <w:t>智能制造综合指标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）劳动生产率（工业增加值／全部从业人员平均人数）提升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10%-20%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99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）生产成本（生产单位从产品所投入的直接材料、直接人工和制造费用之和）降低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10%-20%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165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）产品不良率降低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10%-20%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1.5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1650"/>
          <w:jc w:val="center"/>
        </w:trPr>
        <w:tc>
          <w:tcPr>
            <w:tcW w:w="1299" w:type="dxa"/>
            <w:vMerge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）能源利用率（生产单位产品所消耗的主要能源的有效利用率的加权平均，包括电力、煤炭、水泥、钢铁、石油等）提高</w:t>
            </w:r>
          </w:p>
        </w:tc>
        <w:tc>
          <w:tcPr>
            <w:tcW w:w="2457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2881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5%-10%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1.5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240" w:type="dxa"/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080" w:type="dxa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000000" w:rsidRDefault="000949E2">
      <w:pPr>
        <w:rPr>
          <w:rFonts w:hint="eastAsia"/>
        </w:rPr>
      </w:pPr>
    </w:p>
    <w:p w:rsidR="00000000" w:rsidRDefault="000949E2">
      <w:pPr>
        <w:rPr>
          <w:rFonts w:ascii="黑体" w:eastAsia="黑体" w:hAnsi="黑体" w:cs="黑体" w:hint="eastAsia"/>
          <w:bCs/>
        </w:rPr>
      </w:pPr>
    </w:p>
    <w:p w:rsidR="00000000" w:rsidRDefault="000949E2">
      <w:pPr>
        <w:rPr>
          <w:rFonts w:ascii="黑体" w:eastAsia="黑体" w:hAnsi="黑体" w:cs="黑体" w:hint="eastAsia"/>
          <w:bCs/>
        </w:rPr>
      </w:pPr>
    </w:p>
    <w:p w:rsidR="00000000" w:rsidRDefault="000949E2">
      <w:pPr>
        <w:rPr>
          <w:rFonts w:ascii="黑体" w:eastAsia="黑体" w:hAnsi="黑体" w:cs="黑体" w:hint="eastAsia"/>
          <w:bCs/>
        </w:rPr>
      </w:pPr>
      <w:r>
        <w:rPr>
          <w:rFonts w:ascii="黑体" w:eastAsia="黑体" w:hAnsi="黑体" w:cs="黑体" w:hint="eastAsia"/>
          <w:bCs/>
        </w:rPr>
        <w:t>二、流程</w:t>
      </w:r>
      <w:r>
        <w:rPr>
          <w:rFonts w:ascii="黑体" w:eastAsia="黑体" w:hAnsi="黑体" w:cs="黑体" w:hint="eastAsia"/>
          <w:bCs/>
        </w:rPr>
        <w:t>型数字化车间</w:t>
      </w:r>
    </w:p>
    <w:tbl>
      <w:tblPr>
        <w:tblW w:w="0" w:type="auto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097"/>
        <w:gridCol w:w="2339"/>
        <w:gridCol w:w="2699"/>
        <w:gridCol w:w="3381"/>
        <w:gridCol w:w="3060"/>
        <w:gridCol w:w="900"/>
        <w:gridCol w:w="1154"/>
      </w:tblGrid>
      <w:tr w:rsidR="00000000">
        <w:trPr>
          <w:trHeight w:val="420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评分内容</w:t>
            </w:r>
          </w:p>
        </w:tc>
        <w:tc>
          <w:tcPr>
            <w:tcW w:w="9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00000" w:rsidRDefault="000949E2">
            <w:pPr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企业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自评分</w:t>
            </w:r>
          </w:p>
        </w:tc>
      </w:tr>
      <w:tr w:rsidR="00000000">
        <w:trPr>
          <w:trHeight w:val="660"/>
          <w:jc w:val="center"/>
        </w:trPr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数字化基础设施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30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）数字化装备占比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数字化装备占生产装备总数量的比例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40%-59%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数字化装备占生产装备总数量的比例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60%-79%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数字化装备占生产装备总数量的比例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80%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及以上（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）设立中央控制室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设立中央控制室，连接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以上的设备并在线监控设备运转参数（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设立中央控制室，连接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80%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以上的设备并在线监控设备运转参数（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6-7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设立中央控制室，连接全部设备并在线监控设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备运转参数（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）采用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DCS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等自动化控制系统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DCS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等自动化控制系统，达到国内同行业平均水平（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DCS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等自动化控制系统，达到国内同行业行业领先水平（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6-7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DCS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PLC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等自动化控制系统，具有国内试点示范水平（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>
        <w:trPr>
          <w:trHeight w:val="66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）采用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APC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RTO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等优化控制系统，对生产环节实施先进控制和在线优化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实施先进控制和在线优化，平均自控率达到国内同行业平均水平（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实施先进控制和在线优化，平均自控率达到国内同行业行业领先水平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6-7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实施先进控制和在线优化，平均自控率达到具有国内试点示范水平（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990"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设计数字化</w:t>
            </w:r>
          </w:p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lastRenderedPageBreak/>
              <w:t>20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lastRenderedPageBreak/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）车间规划设计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以设备为规划中心，进行人工规划（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利用软件进行车间布局规划和设计，使用布局仿真（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利用专业仿真系统进行车间布局规划和设计，实现三维建模仿真（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32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）工艺设计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二维工艺设计，简单应用工业仿真验证工具（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部分应用基于设计模型的工艺设计和分析仿真验证（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全面应用基于设计模型的工艺设计和分析仿真验证（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32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）工程使用数字模型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以上工程设计实现数字化建模（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以上工程设计实现数字化建模（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工程设计完全实现数字化建模（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65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）物流设施规划使用物流仿真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新建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购重点物流设施使用物流仿真与验证科学性（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新建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购物流设施使用物流仿真与验证科学性（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所有物流设施规划使用物流仿真与验证科学性（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990"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生产过程数字化（满分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）建立制造执行系统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MES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，实现生产计划、调度模型化分析，过程量化管理，成本和质量动态跟踪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实现生产计划的下达及执行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结果的反馈（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实现生产计划、执行结果反馈、过程质量管理（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7-8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实现调度模型化分析，计划下达、执行结果反馈及过程质量管理成本和质量动态跟踪（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9-10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99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）实现车间可视化管理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车间设立可视化监控系统，可以实时展示设备状态、物料状态、生产数据等基本信息（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车间设立可视化监控系统，可实现设备实时监控和异常呼叫报警、物流跟踪、操作管理、公用工程管理等（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7-8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车间设立可视化监控系统，可实现设备实时监控和异常呼叫报警、物流跟踪、操作管理、公用工程管理等；与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MES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E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RP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等系统集成，实现车间作业计划、工艺执行、物流仓储、质量分析等的可视化管理（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9-10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5-10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2385"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lastRenderedPageBreak/>
              <w:t>数据采集和设备互联（满分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）建立覆盖主要设备的工业互联网，用以太网交换机、无线的方式实现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1000MB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骨干、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100MB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到桌面或设备的联网设备互联互通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企业建立覆盖核心办公区域的办公网络，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可通过有线或无线网络支持企业日常办公（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企业建立了覆盖办公区域、生产区域的办公网络，可根据生产管理需要构建工业网络；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核心网络设备与链路宜冗余；办公网络应配置网络安全措施（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after="240"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网络间可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以互联互通，支持标准协议；工业网络与办公网络应实现安全隔离和防护；通过软件升级、配置等方式管理，实现网络带宽、规模、关键节点可扩展、可升级，支持网络虚拟化技术（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3-7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853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）建立企业信息安全架构，利用可靠的信息安全技术确保工厂信息安全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采用了常见的信息安全技术，从物理、网络、主机、应用、数据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个方面部分采取了安全控制手段（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基于信息安全风险评估，从物理、网络、主机、应用、数据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个方面建立了企业信息安全技术，建立了企业信息安全纵深防御体系（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4-5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通过信息安全管理平台，全面实现对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企业信息安全风险的实时监控与安全审计，并对违反安全规定的行为进行主动报警（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2-6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98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）设备运行数据采集和上传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实现加工设备、检测设备、物流设备等的联网运行，设备运行数据的自动采集上传率为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50%-69%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实现加工设备、检测设备、物流设备等的联网运行，设备运行数据的自动采集上传率为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70%-89%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实现加工设备、检测设备、物流设备等的联网运行，设备运行数据的自动采集上传率为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90%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以上（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2-7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980"/>
          <w:jc w:val="center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lastRenderedPageBreak/>
              <w:t>智能制造综合指标</w:t>
            </w:r>
          </w:p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（满分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  <w:t>分）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）劳动生产率（工业增加值／全部从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业人员平均人数）提升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10%-20%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98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）生产成本（生产单位从产品所投入的直接材料、直接人工和制造费用之和）降低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10%-20%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1980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）产品不良率降低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10%-20%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1.5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  <w:tr w:rsidR="00000000" w:rsidTr="00F566D0">
        <w:trPr>
          <w:trHeight w:val="2188"/>
          <w:jc w:val="center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）能源利用率（生产单位产品所消耗的主要能源的有效利用率的加权平均，包括电力、煤炭、水泥、钢铁、石油等）提高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小于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介于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5%-10%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1.5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left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大于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10%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（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1-2</w:t>
            </w:r>
            <w:r>
              <w:rPr>
                <w:rFonts w:ascii="仿宋_GB2312" w:hAnsi="仿宋_GB2312" w:cs="仿宋_GB2312" w:hint="eastAsia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widowControl/>
              <w:spacing w:line="320" w:lineRule="exact"/>
              <w:jc w:val="center"/>
              <w:rPr>
                <w:rFonts w:ascii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</w:p>
        </w:tc>
      </w:tr>
    </w:tbl>
    <w:p w:rsidR="00000000" w:rsidRDefault="000949E2">
      <w:pPr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lastRenderedPageBreak/>
        <w:t>附件</w:t>
      </w:r>
      <w:r>
        <w:rPr>
          <w:rFonts w:ascii="黑体" w:eastAsia="黑体" w:hAnsi="黑体" w:cs="黑体" w:hint="eastAsia"/>
        </w:rPr>
        <w:t>5</w:t>
      </w:r>
    </w:p>
    <w:p w:rsidR="00000000" w:rsidRDefault="000949E2">
      <w:pPr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/>
          <w:bCs/>
          <w:sz w:val="44"/>
          <w:szCs w:val="44"/>
        </w:rPr>
        <w:t>2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1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年广西数字化车间认定推荐汇总表</w:t>
      </w:r>
    </w:p>
    <w:p w:rsidR="00000000" w:rsidRDefault="000949E2">
      <w:pPr>
        <w:jc w:val="left"/>
      </w:pPr>
      <w:r>
        <w:rPr>
          <w:rFonts w:hint="eastAsia"/>
        </w:rPr>
        <w:t>推荐单位（盖章）：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3320"/>
        <w:gridCol w:w="2734"/>
        <w:gridCol w:w="2109"/>
        <w:gridCol w:w="1764"/>
        <w:gridCol w:w="1537"/>
        <w:gridCol w:w="1839"/>
      </w:tblGrid>
      <w:tr w:rsidR="00000000" w:rsidTr="00F566D0">
        <w:trPr>
          <w:trHeight w:hRule="exact" w:val="74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序号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企业名称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数字化车间项目名称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所属行业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 w:rsidP="00F566D0">
            <w:pPr>
              <w:spacing w:line="240" w:lineRule="exact"/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软硬件投资额（万元）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联系人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联系电话</w:t>
            </w:r>
          </w:p>
          <w:p w:rsidR="00000000" w:rsidRDefault="000949E2">
            <w:pPr>
              <w:jc w:val="center"/>
              <w:rPr>
                <w:rFonts w:ascii="仿宋_GB2312" w:hAnsi="仿宋_GB2312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4"/>
              </w:rPr>
              <w:t>（移动电话）</w:t>
            </w: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1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2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3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4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5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6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……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  <w:tr w:rsidR="00000000" w:rsidTr="00F566D0">
        <w:trPr>
          <w:trHeight w:hRule="exact" w:val="45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  <w:r>
              <w:rPr>
                <w:rFonts w:ascii="仿宋_GB2312" w:hAnsi="仿宋_GB2312" w:cs="仿宋_GB2312" w:hint="eastAsia"/>
                <w:sz w:val="24"/>
              </w:rPr>
              <w:t>……</w:t>
            </w:r>
          </w:p>
        </w:tc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0949E2">
            <w:pPr>
              <w:jc w:val="center"/>
              <w:rPr>
                <w:rFonts w:ascii="仿宋_GB2312" w:hAnsi="仿宋_GB2312" w:cs="仿宋_GB2312" w:hint="eastAsia"/>
                <w:sz w:val="24"/>
              </w:rPr>
            </w:pPr>
          </w:p>
        </w:tc>
      </w:tr>
    </w:tbl>
    <w:p w:rsidR="000949E2" w:rsidRDefault="000949E2">
      <w:pPr>
        <w:rPr>
          <w:rFonts w:hint="eastAsia"/>
        </w:rPr>
      </w:pPr>
    </w:p>
    <w:sectPr w:rsidR="000949E2">
      <w:pgSz w:w="16838" w:h="11906" w:orient="landscape"/>
      <w:pgMar w:top="1701" w:right="1418" w:bottom="1587" w:left="1418" w:header="851" w:footer="992" w:gutter="0"/>
      <w:pgNumType w:fmt="numberInDash"/>
      <w:cols w:space="720"/>
      <w:docGrid w:type="linesAndChars" w:linePitch="662" w:charSpace="-25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9E2" w:rsidRDefault="000949E2">
      <w:r>
        <w:separator/>
      </w:r>
    </w:p>
  </w:endnote>
  <w:endnote w:type="continuationSeparator" w:id="0">
    <w:p w:rsidR="000949E2" w:rsidRDefault="0009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charset w:val="00"/>
    <w:family w:val="swiss"/>
    <w:pitch w:val="default"/>
    <w:sig w:usb0="00000001" w:usb1="4000ACFF" w:usb2="00000009" w:usb3="00000000" w:csb0="2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0949E2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000000" w:rsidRDefault="000949E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566D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46418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0949E2">
                          <w:pPr>
                            <w:pStyle w:val="a9"/>
                            <w:rPr>
                              <w:rStyle w:val="a4"/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566D0">
                            <w:rPr>
                              <w:rStyle w:val="a4"/>
                              <w:rFonts w:ascii="宋体" w:eastAsia="宋体" w:hAnsi="宋体" w:cs="宋体"/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00000" w:rsidRDefault="000949E2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6.15pt;margin-top:0;width:35.05pt;height:36.55pt;z-index:251657216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" filled="f" stroked="f">
              <v:textbox style="mso-fit-shape-to-text:t" inset="0,0,0,0">
                <w:txbxContent>
                  <w:p w:rsidR="00000000" w:rsidRDefault="000949E2">
                    <w:pPr>
                      <w:pStyle w:val="a9"/>
                      <w:rPr>
                        <w:rStyle w:val="a4"/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4"/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 w:rsidR="00F566D0">
                      <w:rPr>
                        <w:rStyle w:val="a4"/>
                        <w:rFonts w:ascii="宋体" w:eastAsia="宋体" w:hAnsi="宋体" w:cs="宋体"/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  <w:p w:rsidR="00000000" w:rsidRDefault="000949E2"/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0949E2">
    <w:pPr>
      <w:pStyle w:val="a9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000000" w:rsidRDefault="000949E2">
    <w:pPr>
      <w:pStyle w:val="a9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F566D0">
    <w:pPr>
      <w:pStyle w:val="a9"/>
      <w:ind w:right="36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34035" cy="464185"/>
              <wp:effectExtent l="0" t="0" r="0" b="0"/>
              <wp:wrapNone/>
              <wp:docPr id="1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0949E2">
                          <w:pPr>
                            <w:pStyle w:val="a9"/>
                            <w:rPr>
                              <w:rStyle w:val="a4"/>
                              <w:rFonts w:ascii="宋体" w:eastAsia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rFonts w:ascii="宋体" w:eastAsia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566D0">
                            <w:rPr>
                              <w:rStyle w:val="a4"/>
                              <w:rFonts w:ascii="宋体" w:eastAsia="宋体" w:hAnsi="宋体"/>
                              <w:noProof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rFonts w:ascii="宋体" w:eastAsia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00000" w:rsidRDefault="000949E2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-9.15pt;margin-top:0;width:42.05pt;height:36.55pt;z-index:251658240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" filled="f" stroked="f">
              <v:textbox style="mso-fit-shape-to-text:t" inset="0,0,0,0">
                <w:txbxContent>
                  <w:p w:rsidR="00000000" w:rsidRDefault="000949E2">
                    <w:pPr>
                      <w:pStyle w:val="a9"/>
                      <w:rPr>
                        <w:rStyle w:val="a4"/>
                        <w:rFonts w:ascii="宋体" w:eastAsia="宋体" w:hAnsi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4"/>
                        <w:rFonts w:ascii="宋体" w:eastAsia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separate"/>
                    </w:r>
                    <w:r w:rsidR="00F566D0">
                      <w:rPr>
                        <w:rStyle w:val="a4"/>
                        <w:rFonts w:ascii="宋体" w:eastAsia="宋体" w:hAnsi="宋体"/>
                        <w:noProof/>
                        <w:sz w:val="28"/>
                        <w:szCs w:val="28"/>
                      </w:rPr>
                      <w:t>- 14 -</w:t>
                    </w:r>
                    <w:r>
                      <w:rPr>
                        <w:rFonts w:ascii="宋体" w:eastAsia="宋体" w:hAnsi="宋体"/>
                        <w:sz w:val="28"/>
                        <w:szCs w:val="28"/>
                      </w:rPr>
                      <w:fldChar w:fldCharType="end"/>
                    </w:r>
                  </w:p>
                  <w:p w:rsidR="00000000" w:rsidRDefault="000949E2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9E2" w:rsidRDefault="000949E2">
      <w:r>
        <w:separator/>
      </w:r>
    </w:p>
  </w:footnote>
  <w:footnote w:type="continuationSeparator" w:id="0">
    <w:p w:rsidR="000949E2" w:rsidRDefault="00094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0949E2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4"/>
  <w:drawingGridVerticalSpacing w:val="331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165"/>
    <w:rsid w:val="000541E3"/>
    <w:rsid w:val="00061BFA"/>
    <w:rsid w:val="000949E2"/>
    <w:rsid w:val="000A2FA2"/>
    <w:rsid w:val="000F1609"/>
    <w:rsid w:val="00114716"/>
    <w:rsid w:val="001179DE"/>
    <w:rsid w:val="00134EC3"/>
    <w:rsid w:val="001D4B47"/>
    <w:rsid w:val="001E5A55"/>
    <w:rsid w:val="002062A7"/>
    <w:rsid w:val="002251CC"/>
    <w:rsid w:val="00237191"/>
    <w:rsid w:val="00247059"/>
    <w:rsid w:val="0034004E"/>
    <w:rsid w:val="0034334A"/>
    <w:rsid w:val="00360577"/>
    <w:rsid w:val="0036193A"/>
    <w:rsid w:val="0039070F"/>
    <w:rsid w:val="003E3004"/>
    <w:rsid w:val="00400861"/>
    <w:rsid w:val="0042476F"/>
    <w:rsid w:val="004F7F49"/>
    <w:rsid w:val="00511D61"/>
    <w:rsid w:val="0055262F"/>
    <w:rsid w:val="005C2543"/>
    <w:rsid w:val="005F670A"/>
    <w:rsid w:val="00666B69"/>
    <w:rsid w:val="00680B96"/>
    <w:rsid w:val="006D1681"/>
    <w:rsid w:val="00706898"/>
    <w:rsid w:val="00734458"/>
    <w:rsid w:val="008472C3"/>
    <w:rsid w:val="00894E78"/>
    <w:rsid w:val="008D2547"/>
    <w:rsid w:val="008E04FD"/>
    <w:rsid w:val="0091776F"/>
    <w:rsid w:val="009239C1"/>
    <w:rsid w:val="009260A1"/>
    <w:rsid w:val="009A38B0"/>
    <w:rsid w:val="009E56C7"/>
    <w:rsid w:val="009F6165"/>
    <w:rsid w:val="00AC1942"/>
    <w:rsid w:val="00B06298"/>
    <w:rsid w:val="00B62BFD"/>
    <w:rsid w:val="00C35A85"/>
    <w:rsid w:val="00C51E0B"/>
    <w:rsid w:val="00CE46EC"/>
    <w:rsid w:val="00DA018A"/>
    <w:rsid w:val="00DA4CD9"/>
    <w:rsid w:val="00DB3365"/>
    <w:rsid w:val="00DD2390"/>
    <w:rsid w:val="00E006E9"/>
    <w:rsid w:val="00E063B7"/>
    <w:rsid w:val="00E27333"/>
    <w:rsid w:val="00E34702"/>
    <w:rsid w:val="00ED3625"/>
    <w:rsid w:val="00EF1299"/>
    <w:rsid w:val="00F172AF"/>
    <w:rsid w:val="00F566D0"/>
    <w:rsid w:val="00F85D06"/>
    <w:rsid w:val="00FA6F07"/>
    <w:rsid w:val="00FC0FD4"/>
    <w:rsid w:val="033D207B"/>
    <w:rsid w:val="04986D04"/>
    <w:rsid w:val="0A3D347B"/>
    <w:rsid w:val="11E5461D"/>
    <w:rsid w:val="17BD10F1"/>
    <w:rsid w:val="1EA6383F"/>
    <w:rsid w:val="22F134B9"/>
    <w:rsid w:val="25437765"/>
    <w:rsid w:val="25F65C1E"/>
    <w:rsid w:val="26192E8A"/>
    <w:rsid w:val="2EE96FF8"/>
    <w:rsid w:val="2F874788"/>
    <w:rsid w:val="3833725E"/>
    <w:rsid w:val="40C10A52"/>
    <w:rsid w:val="42414761"/>
    <w:rsid w:val="42D30DD5"/>
    <w:rsid w:val="4A9D48CE"/>
    <w:rsid w:val="571B0F5F"/>
    <w:rsid w:val="5C7F0F1A"/>
    <w:rsid w:val="5DB674E0"/>
    <w:rsid w:val="633B105A"/>
    <w:rsid w:val="65C5727D"/>
    <w:rsid w:val="685F62D6"/>
    <w:rsid w:val="6885285A"/>
    <w:rsid w:val="6D92330A"/>
    <w:rsid w:val="701F4B35"/>
    <w:rsid w:val="732F4F4E"/>
    <w:rsid w:val="7531072E"/>
    <w:rsid w:val="75C70496"/>
    <w:rsid w:val="79216A62"/>
    <w:rsid w:val="7C84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8CFCF8-EE6D-4DEA-9B39-34E20D3A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2" w:lineRule="auto"/>
      <w:outlineLvl w:val="2"/>
    </w:pPr>
    <w:rPr>
      <w:rFonts w:ascii="Century" w:eastAsia="MS Mincho" w:hAnsi="Century" w:cs="Century"/>
      <w:b/>
      <w:bCs/>
      <w:lang w:eastAsia="ja-JP"/>
    </w:rPr>
  </w:style>
  <w:style w:type="character" w:default="1" w:styleId="a0">
    <w:name w:val="Default Paragraph Font"/>
    <w:link w:val="1Char"/>
    <w:semiHidden/>
    <w:rPr>
      <w:szCs w:val="20"/>
    </w:rPr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semiHidden/>
    <w:locked/>
    <w:rPr>
      <w:rFonts w:ascii="Century" w:eastAsia="MS Mincho" w:hAnsi="Century" w:cs="Century"/>
      <w:b/>
      <w:bCs/>
      <w:kern w:val="2"/>
      <w:sz w:val="32"/>
      <w:szCs w:val="32"/>
      <w:lang w:val="en-US" w:eastAsia="ja-JP" w:bidi="ar-SA"/>
    </w:rPr>
  </w:style>
  <w:style w:type="character" w:styleId="a3">
    <w:name w:val="Hyperlink"/>
    <w:rPr>
      <w:color w:val="0000FF"/>
      <w:szCs w:val="20"/>
      <w:u w:val="single"/>
    </w:rPr>
  </w:style>
  <w:style w:type="character" w:styleId="a4">
    <w:name w:val="page number"/>
    <w:basedOn w:val="a0"/>
    <w:rPr>
      <w:szCs w:val="20"/>
    </w:rPr>
  </w:style>
  <w:style w:type="character" w:styleId="a5">
    <w:name w:val="Emphasis"/>
    <w:qFormat/>
    <w:rPr>
      <w:i/>
      <w:szCs w:val="20"/>
    </w:rPr>
  </w:style>
  <w:style w:type="paragraph" w:customStyle="1" w:styleId="1">
    <w:name w:val="列出段落1"/>
    <w:basedOn w:val="a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Char">
    <w:name w:val="1 Char"/>
    <w:basedOn w:val="a"/>
    <w:link w:val="a0"/>
    <w:rPr>
      <w:szCs w:val="20"/>
    </w:rPr>
  </w:style>
  <w:style w:type="paragraph" w:customStyle="1" w:styleId="Style2">
    <w:name w:val="_Style 2"/>
    <w:basedOn w:val="a"/>
    <w:rPr>
      <w:rFonts w:eastAsia="宋体"/>
      <w:sz w:val="21"/>
      <w:szCs w:val="24"/>
    </w:r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NoSpacing">
    <w:name w:val="No Spacing"/>
    <w:pPr>
      <w:widowControl w:val="0"/>
      <w:jc w:val="both"/>
    </w:pPr>
    <w:rPr>
      <w:kern w:val="2"/>
      <w:sz w:val="21"/>
      <w:szCs w:val="22"/>
    </w:rPr>
  </w:style>
  <w:style w:type="paragraph" w:customStyle="1" w:styleId="ParaCharCharCharChar">
    <w:name w:val="默认段落字体 Para Char Char Char Char"/>
    <w:basedOn w:val="a"/>
    <w:rPr>
      <w:rFonts w:ascii="仿宋_GB2312"/>
      <w:szCs w:val="20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945</Words>
  <Characters>5387</Characters>
  <Application>Microsoft Office Word</Application>
  <DocSecurity>0</DocSecurity>
  <Lines>44</Lines>
  <Paragraphs>12</Paragraphs>
  <ScaleCrop>false</ScaleCrop>
  <Company>Sky123.Org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桂工信〔2014〕号</dc:title>
  <dc:subject/>
  <dc:creator>Sky123.Org</dc:creator>
  <cp:keywords/>
  <dc:description/>
  <cp:lastModifiedBy>黄威</cp:lastModifiedBy>
  <cp:revision>2</cp:revision>
  <cp:lastPrinted>2018-08-02T01:32:00Z</cp:lastPrinted>
  <dcterms:created xsi:type="dcterms:W3CDTF">2021-06-15T02:52:00Z</dcterms:created>
  <dcterms:modified xsi:type="dcterms:W3CDTF">2021-06-15T02:52:00Z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