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方正黑体_GBK" w:hAnsi="方正黑体_GBK" w:eastAsia="方正黑体_GBK" w:cs="方正黑体_GBK"/>
          <w:color w:val="auto"/>
          <w:spacing w:val="0"/>
          <w:kern w:val="21"/>
          <w:sz w:val="32"/>
          <w:szCs w:val="32"/>
        </w:rPr>
      </w:pPr>
      <w:r>
        <w:rPr>
          <w:rFonts w:hint="eastAsia" w:ascii="方正黑体_GBK" w:hAnsi="方正黑体_GBK" w:eastAsia="方正黑体_GBK" w:cs="方正黑体_GBK"/>
          <w:color w:val="auto"/>
          <w:spacing w:val="0"/>
          <w:kern w:val="21"/>
          <w:sz w:val="32"/>
          <w:szCs w:val="32"/>
        </w:rPr>
        <w:t>附件</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Times New Roman" w:hAnsi="Times New Roman" w:eastAsia="方正仿宋_GBK" w:cs="方正仿宋_GBK"/>
          <w:color w:val="auto"/>
          <w:spacing w:val="0"/>
          <w:kern w:val="21"/>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outlineLvl w:val="9"/>
        <w:rPr>
          <w:rFonts w:hint="eastAsia" w:ascii="方正小标宋简体" w:hAnsi="方正小标宋简体" w:eastAsia="方正小标宋简体" w:cs="方正小标宋简体"/>
          <w:color w:val="auto"/>
          <w:spacing w:val="0"/>
          <w:kern w:val="21"/>
          <w:sz w:val="44"/>
          <w:szCs w:val="44"/>
        </w:rPr>
      </w:pPr>
      <w:r>
        <w:rPr>
          <w:rFonts w:hint="eastAsia" w:ascii="方正小标宋简体" w:hAnsi="方正小标宋简体" w:eastAsia="方正小标宋简体" w:cs="方正小标宋简体"/>
          <w:color w:val="auto"/>
          <w:spacing w:val="0"/>
          <w:kern w:val="21"/>
          <w:sz w:val="44"/>
          <w:szCs w:val="44"/>
        </w:rPr>
        <w:t>2024年广西优化营商环境工作要点任务清单</w:t>
      </w:r>
    </w:p>
    <w:p>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outlineLvl w:val="9"/>
        <w:rPr>
          <w:rFonts w:hint="eastAsia" w:ascii="Times New Roman" w:hAnsi="Times New Roman" w:eastAsia="方正仿宋_GBK" w:cs="方正仿宋_GBK"/>
          <w:color w:val="auto"/>
          <w:spacing w:val="0"/>
          <w:kern w:val="21"/>
          <w:sz w:val="32"/>
          <w:szCs w:val="32"/>
        </w:rPr>
      </w:pPr>
    </w:p>
    <w:tbl>
      <w:tblPr>
        <w:tblStyle w:val="7"/>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8"/>
        <w:gridCol w:w="988"/>
        <w:gridCol w:w="2038"/>
        <w:gridCol w:w="4992"/>
        <w:gridCol w:w="2251"/>
        <w:gridCol w:w="23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blHeader/>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序号</w:t>
            </w:r>
          </w:p>
        </w:tc>
        <w:tc>
          <w:tcPr>
            <w:tcW w:w="98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指标</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改革方向</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任务举措</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牵头单位</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方正黑体_GBK" w:hAnsi="方正黑体_GBK" w:eastAsia="方正黑体_GBK" w:cs="方正黑体_GBK"/>
                <w:b w:val="0"/>
                <w:bCs/>
                <w:i w:val="0"/>
                <w:snapToGrid w:val="0"/>
                <w:color w:val="auto"/>
                <w:spacing w:val="0"/>
                <w:kern w:val="21"/>
                <w:sz w:val="22"/>
                <w:szCs w:val="22"/>
                <w:u w:val="none"/>
              </w:rPr>
            </w:pPr>
            <w:r>
              <w:rPr>
                <w:rFonts w:hint="eastAsia" w:ascii="方正黑体_GBK" w:hAnsi="方正黑体_GBK" w:eastAsia="方正黑体_GBK" w:cs="方正黑体_GBK"/>
                <w:b w:val="0"/>
                <w:bCs/>
                <w:i w:val="0"/>
                <w:snapToGrid w:val="0"/>
                <w:color w:val="auto"/>
                <w:spacing w:val="0"/>
                <w:kern w:val="21"/>
                <w:sz w:val="22"/>
                <w:szCs w:val="22"/>
                <w:u w:val="none"/>
                <w:lang w:val="en-US" w:eastAsia="zh-CN" w:bidi="ar"/>
              </w:rPr>
              <w:t>配合单位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企业开办</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拓展“经营主体服务码”应用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持续拓展“经营主体服务码”综合应用，深入推动“一企一照一码”工作。</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提升经营主体退出便利化水平</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snapToGrid w:val="0"/>
                <w:color w:val="auto"/>
                <w:spacing w:val="0"/>
                <w:kern w:val="21"/>
                <w:sz w:val="22"/>
                <w:szCs w:val="22"/>
                <w:lang w:bidi="ar"/>
              </w:rPr>
              <w:t>实施企业注销登记“一件事”高效办理，完善企业注销“一网服务”、“一网展示、部门共享”专区，实现注销“信息共享、联动办理”。</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自治区公安厅、人力资源社会保障厅、住房城乡建设厅、医保局，中国人民银行广西壮族自治区分行，南宁海关，广西税务局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提升企业准营到期临期证件续办便捷度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在涉及企业准营、需行政审批部门同意的临期到期证件续办时，在符合规定的情况下直接延期和续办。</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区直各涉企职能部门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全面提升企业开办标准化服务水平</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依托壮美广西·政务云，搭建广西数字标准地名地址库，为全区开办企业实施住所（经营场所）标准化登记提供信息化支撑。将社保登记后续环节纳入企业开办“一网通办”平台。</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自治区数据局、自然资源厅、发展改革委、公安厅、民政厅、住房城乡建设厅、市场监管局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实施统一的市场准入制度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在中国（广西）自由贸易试验区南宁片区探索实施市场准入承诺即入制，简化市场主体准营手续，严格落实“非禁即入”，建立健全备案制度，实现“准入即准营”。</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snapToGrid w:val="0"/>
                <w:color w:val="auto"/>
                <w:spacing w:val="0"/>
                <w:kern w:val="21"/>
                <w:sz w:val="22"/>
                <w:szCs w:val="22"/>
                <w:lang w:val="en-US" w:eastAsia="zh-CN"/>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人力资源</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强化用工服务</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持续开展“就业暖心·桂在行动”专项服务活动，以区内重点产业、重点园区、重点企业为主，加大招聘活动力度，常态化开展“点对点”送工服务，提高公共就业服务质量。</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强化就业信息服务</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就业信息服务，持续优化广西就业平台功能，打造高效便捷的用工服务平台。持续推行重点企业人社服务专员工作机制，主动靠前，服务下沉，发挥“管家”作用，服务好企业招工用工、宣传好惠企政策、构建和谐劳动关系，持续优化营商环境。</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强化人才培养</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根据自治区党委人才工作领导小组统一部署，优化实施广西杰出人才、八桂学者、自治区特聘专家、八桂青年拔尖人才、广西人才小高地等新一轮自治区重大人才项目。</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自治区党委组织部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自治区教育厅、科技厅、人力资源社会保障厅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加强高技能人才工作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深入实施“技能广西行动”，全年开展各类补贴性职业技能培训15万人次，提升劳动者技能水平，举办第三届广西职业技能大赛，激励广大劳动者技能成才，助力经济社会高质量发展。</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自治区教育厅、科技厅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加强职业技能培训</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完成职业技能培训目标任务。</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开展2024届高校毕业生就业工作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开展高校毕业生“留桂就业计划”，充分挖掘拓展优质就业岗位资源。着力提升就业指导服务水平，大力开展“高校毕业生招聘季”、“千企万岗进校园”招聘活动。</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资源社会保障厅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人力资源</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打造高端人才集聚洼地</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调研重点领域人才需求，编制广西重点产业急需紧缺人才目录；依托广西高层次人才“一站式”服务平台，配合做好新一轮自治区高层次人才认定申报工作，为引进到广西工作的高层次人才提供工作、生活等政策待遇落实相关服务，增强人才的归属感，营造良好的人才环境。</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拓宽技能人才招聘渠道</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就近就业”宣传，督促指导地方人民政府、园区管委会或商协会组织动员当地农民参加用工招聘，鼓励在外务工人员回桂就业，组织引导企业与我区高职院校签订联合培养人才“订单班”协议，进一步密切企业与高校毕业生供需衔接，探索“共享用工”新模式，鼓励企业间在用工余缺上进行调剂合作，提升人力资源配置效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提高人才政策“含金量”</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人才落户政策，围绕人才落户、购房、子女入学等开展全方位帮扶，加大对人才购房的补贴力度，增加公租房供给，让人才能够安居乐业。探索实行人才双重认定机制，允许部分规模企业在限额范围内自行评定企业核心人才，建立健全新兴产业职称评审直通车机制，符合条件的人才可直接申报高级职称，对特殊人才开通职称评审“快车道”。构建充分体现知识、技术等创新要素价值的收益分配机制，更好服务企业和人才扎根广西。</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自治区党委组织部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自治区教育厅、公安厅、人力资源社会保障厅、住房城乡建设厅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推动人才政策落实</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对符合条件的人才实现政策“即申即享”。</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人力资源</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支持民营企业人才引进</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支持民营企业通过技术研发、成果转化、带培带教等方式，柔性引进一批学术技术水平高、急需紧缺的高层次人才。深化职称制度改革，健全市场化人才分类评价机制，在民营企业中探索实行“以薪定才”制度。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着力降低企业用工成本</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加强职业技能培训，落实相关就业、社保、培训补贴和降费率政策。提高职工技能水平，通过提升劳动力生产率降低企业实际用工成本。</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优化劳动争议纠纷处理</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优化劳动争议纠纷处理机制，提高案件办理效率。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社会保障厅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19</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办理建筑许可</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提高重大项目用地保障效能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自治区重大项目建设用地全周期服务保障机制，在重大项目遴选、选址选线、用地预审、用地报批、土地供应等重要节点，加强系统谋划、部门联动、优化服务、改进流程，推行管家式项目服务，提高土地资源配置精准度和服务保障效率，支撑重大项目及时开工建设。</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自治区发展改革委、工业</w:t>
            </w:r>
            <w:r>
              <w:rPr>
                <w:rFonts w:hint="eastAsia" w:ascii="Times New Roman" w:hAnsi="Times New Roman" w:eastAsia="方正书宋_GBK" w:cs="方正书宋_GBK"/>
                <w:i w:val="0"/>
                <w:snapToGrid w:val="0"/>
                <w:color w:val="auto"/>
                <w:spacing w:val="0"/>
                <w:kern w:val="21"/>
                <w:sz w:val="22"/>
                <w:szCs w:val="22"/>
                <w:u w:val="none"/>
                <w:lang w:val="en-US" w:eastAsia="zh-CN" w:bidi="ar"/>
              </w:rPr>
              <w:t>和信息化厅、交通运输厅，各市、县人民政府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全面推行工业项目“标准地”改革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工业项目“标准地”改革，有序推进“标准地”年度考核评估，继续推行“用地清单制”模式、“带产业项目”和“带设计方案”供应方式，进一步提高服务与监管效能，国家级和自治区级产业园区新增工业项目用地按“标准地”供应比例不低于70%。</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工业和信息化厅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推行“多测合一”改革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推行“多测合一”、“多验合一”改革，试行分阶段整合测绘测量事项，探索分阶段施工许可、分期或分栋验收等审批服务模式。</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自治区住房城乡建设厅、自然资源厅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办理建筑许可</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优化审批流程</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投资项目审批平台、多规合一平台、工程建设项目审批平台、政务服务平台和水电气网市政公用服务系统信息共享，推动试点建立水电气网统一的交费渠道，提升群众交费便利度。健全部门集中联合办公、手续并联办理机制，优化重大投资项目审批流程，探索用地、环评等审批事项承诺制。</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自治区住房城乡建设厅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自治区发展改革委、工业和信息化厅、自然资源厅、生态环境厅、数据局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推进占掘路审批机制改革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推进占掘路审批机制改革，压缩办理时限，持续提升办理便捷度。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自治区住房城乡建设厅，各市、县人民政府</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24</w:t>
            </w:r>
          </w:p>
        </w:tc>
        <w:tc>
          <w:tcPr>
            <w:tcW w:w="98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政府采购</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扩大远程异地评标运用范围</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拓展远程异地评标运用场景，在更多招标投标、政府采购事项中采用远程异地评标。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自治区财政厅、公共资源交易中心</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25</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招标投标</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提升信息化系统数字服务功能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加强公共资源交易平台与国库支付系统信息共享，缩短支付时限、减少支付环节，推动建设政府投资工程建设项目招标投标在线查询支付进度等功能。</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自治区公共资源交易中心、财政厅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持续推进招标投标全流程电子化</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持续拓展招标投标全流程电子化覆盖范围，推动网上“不见面”开标和远程异地评标常态化，持续推进跨省远程异地评标和全区CA数字证书（公共密钥证书）互认。</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自治区公共资源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交易中心</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上线电子营业执照功能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在全区试点开展招标投标全流程业务“一照通办”。</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自治区公共资源</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交易中心</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自治区自然资源厅、住房城乡建设厅、交通运输厅、水利厅、农业农村厅、市场监管局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28</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获得电力</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降低用电报装费用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推动全区范围内用电容量160千瓦及以下的小微企业低压用电实施“零投资”报装。</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广西电网公司，百色电力有限责任公司，广西能源股份有限公司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进一步推动降低企业用电成本</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落实政府授权合约机制，推动电价保持在合理区间。</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自治区能源局、发展改革委</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国家能源局南方监管局，</w:t>
            </w: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广西电力交易中心有限</w:t>
            </w:r>
            <w:r>
              <w:rPr>
                <w:rFonts w:hint="eastAsia" w:ascii="Times New Roman" w:hAnsi="Times New Roman" w:eastAsia="方正书宋_GBK" w:cs="方正书宋_GBK"/>
                <w:i w:val="0"/>
                <w:snapToGrid w:val="0"/>
                <w:color w:val="auto"/>
                <w:spacing w:val="-6"/>
                <w:kern w:val="21"/>
                <w:sz w:val="22"/>
                <w:szCs w:val="22"/>
                <w:u w:val="none"/>
                <w:lang w:val="en-US" w:eastAsia="zh-CN" w:bidi="ar"/>
              </w:rPr>
              <w:t>责任公司，广西电网公司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加快推进源网荷储一体化试点建设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加快推进首批7个源网荷储一体化试点项目，督促有关市和项目业主做好试点项目建设工作。推进试点项目的核准或备案手续办理，推动有关市尽快落实建设条件，及早开工建设。</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eastAsia="zh-CN"/>
              </w:rPr>
            </w:pPr>
            <w:r>
              <w:rPr>
                <w:rFonts w:hint="eastAsia" w:ascii="Times New Roman" w:hAnsi="Times New Roman" w:eastAsia="方正书宋_GBK" w:cs="方正书宋_GBK"/>
                <w:i w:val="0"/>
                <w:snapToGrid w:val="0"/>
                <w:color w:val="auto"/>
                <w:spacing w:val="0"/>
                <w:kern w:val="21"/>
                <w:sz w:val="22"/>
                <w:szCs w:val="22"/>
                <w:u w:val="none"/>
                <w:lang w:eastAsia="zh-CN"/>
              </w:rPr>
              <w:t>相关市人民政府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31</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获得用水用气</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优化报装服务</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推行水电气网等市政接入工程涉及的行政审批在线办理、并联审批，审批时限压缩至5个工作日内。</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自治区住房城乡建设厅、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能源局、发展改革委</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规范燃气经营活动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进一步规范自治区城镇燃气经营活动，加强城镇燃气经营许可管理，认真落实《广西壮族自治区燃气经营许可管理办法》。</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自治区住房城乡建设厅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推动降低企业用气成本</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推进天然气大用户市场化改革，让企业获得自主选择气源方和输气方的权利。争取更多的管制气、长协气等低价气资源。</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自治区住房城乡建设厅、工业和信息化厅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加强天然气基础设施建设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优化天然气相关基础设施布局并加强建设，让更多的企业用上长输管道气。</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自治区能源局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自治区住房城乡建设厅，各市、县人民政府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35</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登记财产</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推动“一窗办理、集成服务”</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持续完善综合窗口设置，整合申请材料、优化业务流程、深化信息共享和交互，推动不动产登记综合窗口向“一窗办理、集成服务”升级，提高综合窗口服务能力和业务办理比例。</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自治区自然资源厅、住房城乡建设厅，广西税务局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拓展预告登记覆盖面</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全面开展预购商品房预告登记，加快推进存量房预告登记。</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自治区自然资源厅、住房城乡建设厅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深化“不动产登记</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税务”改革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深化“不动产登记</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税务”改革，持续优化提升“一次收缴、自动分账”工作机制。</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自治区财政厅、自然资源厅，广西税务局，中国人民银行广西壮族自治区分行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推广“交地即交证”、“交房即交证”改革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持续扩大“交地即交证”、“交房即交证”改革成果惠及面，探索推动土地首次登记和土地抵押登记组合办理服务，实现“交地即交证即抵押即放款”。</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39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推行“带押过户”业务</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继续推行“带押过户”业务，打通银行间跨行办理“带押过户”业务信息壁垒，实现“带押过户”跨行办理。</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自治区自然资源厅，国家金融监督管理总局广西监管局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40</w:t>
            </w:r>
          </w:p>
        </w:tc>
        <w:tc>
          <w:tcPr>
            <w:tcW w:w="98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深化财政金融联动政策实施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用好“桂惠贷”政策，通过动态调度投放规模、优化产品体系及要素等措施，继续引导金融机构下沉服务重心，聚焦普惠金融、科技创新、绿色环保等重点领域，提升投放惠及面和精准度。继续围绕广西“7</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4”产业链打造特色供应链融资服务，引导金融机构加大对工业重点产业链企业支持力度，推动产业链上下游小微企业融资增长。</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自治区党委金融办，自治区财政厅，中国人民银行广西壮族自治区分行，国家金融监督管理总局广西监管局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41</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强化政府性融资担保增信功能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融资担保对小微企业、个体工商户和“三农”服务支持力度，支持金融机构和政府性融资担保机构深化合作，大力推广“见贷即担”、“见担即贷”等批量合作模式，探索银担合作新模式，着力提升政府性融资担保机构业务的投放量、惠及面和精准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自治区党委金融办，自治区财政厅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w:t>
            </w: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自治区分行，国家金融监</w:t>
            </w:r>
            <w:r>
              <w:rPr>
                <w:rFonts w:hint="eastAsia" w:ascii="Times New Roman" w:hAnsi="Times New Roman" w:eastAsia="方正书宋_GBK" w:cs="方正书宋_GBK"/>
                <w:i w:val="0"/>
                <w:snapToGrid w:val="0"/>
                <w:color w:val="auto"/>
                <w:spacing w:val="0"/>
                <w:kern w:val="21"/>
                <w:sz w:val="22"/>
                <w:szCs w:val="22"/>
                <w:u w:val="none"/>
                <w:lang w:val="en-US" w:eastAsia="zh-CN" w:bidi="ar"/>
              </w:rPr>
              <w:t>督管理总局广西监管局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加大资本市场服务支持力度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完善企业上市培育服务，优化“资本市场服务专家团”服务模式。推进区域性股权市场“专精特新”板和区块链建设试点工作，创新区块链应用场景，加快现有应用场景落地推广。</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自治区党委金融办，广西证监局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加强债券发行人培育，围绕区域产业发展规划，强化区域优势企业扶持，打造一批具有市场竞争力的高信用评级民营企业。引导有能力的企业到境内外多层次资本市场挂牌上市融资，以资本力量推动高质量发展。</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自治区党委金融办，广西证监局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提升融资对接服务质效</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持续升级“线上</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线下”融资对接活动，组织开展多层级、多规格、多轮次融资对接活动，通过座谈、路演、沙龙等形式，为各类市场主体提供更加便捷高效的融资对接服务。</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自治区党委金融办，中国人民银行广西壮族自治区分行，国家金融监督管理总局广西监管局，广西证监局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引导金融机构聚焦工业制造、绿色低碳、设施农业等重点领域，加大对先进制造业、战略性新兴产业中长期信贷投入力度。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自治区党委金融办，自治区工业和信息化厅、农业农村厅，中国人民银行广西壮族自治区分行，国家金融监督管理总局广西监管局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46</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提升融资对接服务质效</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桂惠通”功能，完善企业上市培育、债权融资等模块，加快推进“桂惠通”、“桂信融”、“信易贷”等金融大数据平台联通，强化对民营小微企业和“三农”主体等薄弱环节线上融资服务，提升企业和金融机构双向交互便利性。</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自治区党委金融办，自治区发展改革委，中国人民银行广西壮族自治区分行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自治区数据局，广西证监局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提升银行账户利企惠民质效</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持续抓好支付手续费降费政策落实，督促自治区内支付服务主体落实落细支付服务各项降费政策措施，切实将支付降费红利传导至市场主体。</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强化金融政策贯彻落实</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贯彻落实《中共中央、国务院关于促进民营经济发展壮大的意见》，继续实施民营中小微企业金融服务能力提升工程，引导金融机构用好央行资金、“桂惠贷”等支持政策，抓好普惠小微贷款支持工具实施期限延长至2024年末的窗口期，加大对中小微市场主体贷款投放的力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自治区党委金融办，国家金融监督管理总局广西监管局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49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强化金融财政政策联动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加强央行低成本资金与“桂惠贷”等财政贴息产品的叠加使用，撬动更多信贷资源投入实体经济。支持我区符合条件的县（市、区）申报中央财政支持普惠金融发展示范区。</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自治区党委金融办，自治区财政厅，中国人民银行广西壮族自治区分行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持续提升金融服务质效</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大力推广以应收账款、政府采购订单等动产为核心的线上供应链融资业务，持续推进“桂信融”平台优化与应用，为民营企业、中小微企业等市场主体提供更大范围的征信促融赋能支持。</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强化征信服务</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持续推动多渠道征信查询服务的推广应用，全力提升征信查询服务质效。积极培育市场化专业征信机构，提供多元化征信产品和服务。</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推进北部湾港航融平台应用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加大北部湾港航融平台应用和推广工作力度，为涉外中小微企业提供高效便捷安全的融资新渠道。</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推动跨境投融资工作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聚焦中国—东盟产业合作区建设，建设“汇小二”服务团队，深化产融结合，支持园区发展，重点帮助我区新设及重点涉外企业解决“急难愁盼”问题。适时争取增加跨境投融资政策供给，突出政策叠加的优势。</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支持中小企业融资</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发挥中小企业贷款风险补偿资金作用，引导地方发挥融资担保效能，扩面降费，加强产业政策与财政政策协同，积极服务民营小微企业。引导我区融资担保机构加大对实体经济领域“专精特新”、创新型等优质小微企业发展的支持力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自治区工业和信息化厅、财政厅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支持民营小微企业和个体工商户</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加强首贷、续贷、信用贷支持。加强对创新型、科技型、“专精特新”中小微企业信贷支持。推进知识产权质押融资，落实中小微企业知识产权质押融资贴息和风险补偿政策。提升民营企业贷款占比。</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建平台、拓渠道缓解优质企业融资问题</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充分运用“桂惠通”、“桂信融”、“信易贷”等平台，提升中小微企业融资服务能力。探索建立区域跨境金融服务平台，向银行提供企业多维度外贸经营信用数据，破解银企间信息不对称难题，增强外贸企业融资可获得性。</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自治区党委金融办，自治区数据局，中国人民银行广西壮族自治区分行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拓宽企业直接融资渠道</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构建新型政银担合作关系，建立常态化银企、政企对接机制，构建多层次、全方位的金融综合服务体系。加强产业链综合金融服务，形成针对不同主体、业态、产业链特性分层分类的供应链金融支持体系。</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58</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获得信贷</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推广住建金融产品</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加强“助建贷”贴息贷款推广，鼓励符合条件的企业申请贷款。</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自治区住房城乡建设厅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59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推进股权融资</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推进跨境股权投资业务试点和股权市场区块链建设，为传统产业发展拓展融资渠道。</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加大对科创企业金融支持力度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定期举办高价值专利投融资对接会，拓宽金融机构与科创企业的对接渠道，优化政府性融资担保体系，政银担携手创新金融产品，提高金融支持精准度。加大对知识产权评估专业机构招商引资力度，提升知识产权评估效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自治区工业和信息化厅、财政厅、市场监管局、园区办，中国人民银行广西壮族自治区分行，国家金融监督管理总局广西监管局，广西证监局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探索应收账款担保融资</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探索支持企业以应收账款申请担保融资，机关、事业单位作为应付款方收到确权请求的，及时确认债务关系。</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中国人民银行广西壮族自治区分行，各市、县人民政府</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加强绿色贷款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2024年底各市绿色贷款余额较上年末增加10%。</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自治区党委金融办，中国人民银行广西壮族自治区分行，国家金融监督管理总局广西监管局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推进“信易贷”</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深入推进“信易贷”，助力民营企业融资发展，各市通过省级或市级“信易贷”平台助力民营企业获得融资，获融资民营企业数占本地存续企业数（含个体工商户）比例不低于万分之三。</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64</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知识产权保护和</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运用</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加强平台建设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高标准建设南宁市知识产权保护中心，建强用好国家级知识产权保护平台。</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南宁市人民政府，自治区市场监管局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加强知识产权保护</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全链条加大知识产权保护力度，全面落实知识产权侵权惩罚性赔偿制度，提高知识产权保护专业化、现代化、智能化水平。</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自治区高级法院，自治区版权局、市场监管局、文化和旅游厅、农业农村厅、林业局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加强知识产权创造运用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深入实施广西专利转化专项计划，支持高校院所15家以上、企业120家以上，促进专利转化运用2300项以上。推荐申报中国专利奖项目20件以上。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推进地理标志品牌建设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深入实施地理标志商标助力乡村振兴工程，扎实推进“地理标志品牌</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”专项计划，建设一批地理标志运用促进工程项目，助推地方特色产业发展，赋能乡村振兴。</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广西贸促会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加强知识产权海外风险防控工作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完善海外知识产权风险防控体系，聚焦国际贸易知识产权纠纷风险及商事法律服务救济等工作，向企业提供风险防控培训、风险评估和维权援助服务。</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自治区市场监管局、商务厅，广西贸促会</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69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健全海外知识产权维权援助机制</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健全海外知识产权维权援助机制，保护企业正当合法权益。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知识产权政策保障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推动出台广西壮族自治区知识产权保护和促进条例，推动修订《广西壮族自治区专利条例》。</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自治区司法厅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构建质量治理体系</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健全各级人民政府和企业质量奖制度，完善质量考核及激励约束机制。建立全区经营主体质量评价、发布体系。</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自治区实施质量强桂战略工作领导小组其他成员单位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知识产权保护和</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运用</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实施质量品牌行动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实施质量品牌强市、强县、强园区、强链、强企行动，围绕产业发展需要，建设一批国家级产品质量计量标准、检验检测中心。推进质量基础设施“一站式”服务平台覆盖全区，力争短期内广西制造业质量竞争指数、产品质量合格率等重点指标实现大幅提升，达到全国中上水平。</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自治区实施质量强桂战略工作领导小组其他成员单位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共建标准联盟</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与重庆、四川、云南、贵州、新疆等省（区、市）的标准化机构、企业和协会等，共同成立西部陆海新通道标准化联盟。</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74</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跨境贸易</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推进多式联运深度融合发展</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建立多式联运公共信息平台，实现海运、空运、铁路、公路运输信息共享，构建货运信息可查、全程实时追踪的多式联运体系。推动大宗货物和集装箱中长距离运输“公转铁”、“公转水”，推进货运运输工具、载运装备等设施和相关单证标准化建设，提升货物运输效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自治区交通运输厅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自治区发展改革委、财政厅、园区办，中国铁路南宁局集团有限公司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推动海铁联运信息共享</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完善公共信息平台，打通钦州铁路集装箱中心站自动化码头、海关、铁路、船公司等多主体之间的信息系统。推动海铁联运各环节信息高效互通共享，实现海铁联运信息一体化。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自治区发展改革委，广西北部湾国际港务集团，中铁联合国际集装箱广西有限公司，中国铁路南宁局集团有限公司</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自治区交通运输厅、园区办，南宁海关，钦州市人民政府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保障集装箱供给</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推动集装箱收储、船代等中介服务向内陆多式联运站点延伸。做好空箱回流工作，增加集装箱供应。</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自治区园区办，中国铁路南宁局集团有限公司，广西北部湾国际港务集团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自治区发展改革委，北海、钦州、防城港市人民政府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77</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跨境贸易</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加大AEO企业培育</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加大AEO企业培育和服务力度，推动更多企业通过认证，持续推动落实联合激励措施。</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南宁海关</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加快推进智慧口岸监管创新</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争取国家部委支持推进智慧口岸监管创新，以适应智慧口岸24小时不间断无人化智慧通关要求，实现“三减一降一提升”目标。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自治区商务厅，南宁海关，广西出入境边防检查总站</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79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加快中银香港东南亚业务运营中心建设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中银香港东南亚业务运营中心建设，吸引更多香港及东南亚的业务迁移至南宁；引进更多国内外金融专业人才落户南宁，依托广西大学、广西民族大学继续加强本土小语种人才、跨境金融人才的培养和梯队建设；加快南宁金融中心大楼建设进度，不断完善基础设施。</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提高口岸通关效能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推进“船边直提”、“抵港直装”等通关便利化改革试点，港口、机场、路港、铁路场站运营单位明确并全面公开调货、移位、卸装等物流作业时限及流程，将通关时间稳固在合理区间内，为广大企业提供相对稳定的通关预期。</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南宁海关</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口岸所在地县级人民政府，自治区商务厅、交通运输厅，广西出入境边防检查总站，广西海事局，广西北部湾投资集团，广西北部湾国际港务集团，广西机场管理集团，中国铁路南宁局集团有限公司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降低企业物流运输成本</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铁路、港口、机场等交通基础设施建设，进一步优化货物运输结构，合理有序推进大宗商品等中长距离运输“公转铁”、“公转水”，推动物流提质增效降本。提升以多式联运为主的交通物流融合发展水平，建立共享运力池，实现运营效率的最大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自治区园区办，中国铁路南宁局集团有限公司，广西北部湾国际港务集团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跨境贸易</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降低内外贸集装箱航线费用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鼓励引导船公司向北部湾港投入更多航线、运力供给，引导船公司适当降低航线运费。持续推进“一企一策”培育帮促工作，降低集装箱物流费用。</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自治区园区办、发展改革委，广西北部湾国际港务集团，广西中远海</w:t>
            </w:r>
            <w:r>
              <w:rPr>
                <w:rFonts w:hint="eastAsia" w:ascii="Times New Roman" w:hAnsi="Times New Roman" w:eastAsia="方正书宋_GBK" w:cs="方正书宋_GBK"/>
                <w:i w:val="0"/>
                <w:snapToGrid w:val="0"/>
                <w:color w:val="auto"/>
                <w:spacing w:val="-6"/>
                <w:kern w:val="21"/>
                <w:sz w:val="22"/>
                <w:szCs w:val="22"/>
                <w:u w:val="none"/>
                <w:lang w:val="en-US" w:eastAsia="zh-CN" w:bidi="ar"/>
              </w:rPr>
              <w:t>运集装箱运输有限公司</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北海、钦州、防城港市人民政府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加快口岸基础设施建设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加快口岸道路、接驳场、物流园等基础设施建设，提升口岸承载能力。</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相关市、县人民政府</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自治区财政厅、发展改革委、商务厅、交通运输厅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增强外贸实力</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外贸企业数量比上年增长不低于5%。</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开设海外仓企业备案“绿色通道”</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设置跨境电商海外仓企业备案“绿色通道”，实现海外仓企业备案无纸化，精准服务海外仓业务发展。</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86</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对外开放</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提升外商投资服务水平</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实施外商投资准入前国民待遇加负面清单管理制度，落实《区域全面经济伙伴关系协定》（RCEP）关于制造业、农业等领域高水平投资负面清单承诺。对外资企业高频事项实行“一站式”服务，定期编制和公布外商投资指南。健全外商投资促进激励机制和外商投资企业投诉工作机制，保障外资企业合法权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加强对外交流</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深入实施“千企开拓”外贸强基础工程，积极组织</w:t>
            </w:r>
            <w:r>
              <w:rPr>
                <w:rFonts w:hint="eastAsia" w:ascii="Times New Roman" w:hAnsi="Times New Roman" w:eastAsia="方正书宋_GBK" w:cs="方正书宋_GBK"/>
                <w:i w:val="0"/>
                <w:snapToGrid w:val="0"/>
                <w:color w:val="auto"/>
                <w:spacing w:val="-6"/>
                <w:kern w:val="21"/>
                <w:sz w:val="22"/>
                <w:szCs w:val="22"/>
                <w:u w:val="none"/>
                <w:lang w:val="en-US" w:eastAsia="zh-CN" w:bidi="ar"/>
              </w:rPr>
              <w:t>企业参加中国进出口商品交易会、华东进出口商品交</w:t>
            </w:r>
            <w:r>
              <w:rPr>
                <w:rFonts w:hint="eastAsia" w:ascii="Times New Roman" w:hAnsi="Times New Roman" w:eastAsia="方正书宋_GBK" w:cs="方正书宋_GBK"/>
                <w:i w:val="0"/>
                <w:snapToGrid w:val="0"/>
                <w:color w:val="auto"/>
                <w:spacing w:val="0"/>
                <w:kern w:val="21"/>
                <w:sz w:val="22"/>
                <w:szCs w:val="22"/>
                <w:u w:val="none"/>
                <w:lang w:val="en-US" w:eastAsia="zh-CN" w:bidi="ar"/>
              </w:rPr>
              <w:t>易会等涉外重点国际展会，扩大我区优质产品出口。</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推广亚太经济合作组织（APEC）商务旅行卡</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推广APEC商务旅行卡，实现东盟10国免签5年，提升外贸企业进出境便利度。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自治区外事办</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89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利用外资</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新增1亿元专项资金，加大对制造业、新能源、新材料等我区重点发展行业使用外资支持力度。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90</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对外开放</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扩大制度型开放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发挥东盟国家标准化合作交流中心作用，与东盟国家开展贸易、投资、产业的标准化合作，探索成立新能源汽车等区域标准化组织，建设技术性贸易措施信息平台，帮助企业应对和规避国外技术性贸易壁垒。</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开展标准共建互认</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探索与东盟、RCEP其他成员国开展合格评定结果互认，推动实现“一次检验、全球通行”。</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优化外籍专业技术技能人员停居留政策</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外籍人员申办签证证件时，对于通过信息共享可查询到本人住宿登记记录、企业营业执照等信息的，可免予查验相关纸质证明材料。在华外籍人员办理亲属短期探亲团聚类签证的，可以邀请人亲属关系声明替代亲属关系证明。</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广西出入境边防检查</w:t>
            </w:r>
          </w:p>
          <w:p>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总站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支持外籍人才交流</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急需来华从事商贸合作、访问交流、投资创业、探望亲属及处理私人事务等非外交、公务活动的外籍人员，来不及在境外办妥签证的，可凭邀请函件等相关证明材料向口岸签证机关申办口岸签证入境。在华外籍人员因正当合理事由需多次出入境的，可凭邀请函件等相关证明材料，向公安机关出入境管理机构申请换发多次入境有效签证。</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广西出入境边防检查</w:t>
            </w:r>
          </w:p>
          <w:p>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总站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稳妥开展跨境劳务试点</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贯彻落实国家支持沿边重点地区开发开放若干政策措施，开展跨境劳务试点工作，组织东兴、凭祥市与毗邻的越南边境省就跨境劳务合作事项开展洽谈，签署跨境劳务合作协议，积极探索创新边境地区跨境劳务合作机制，规范出入境和停居留管理，充分利用境外劳动力资源，推动边境地区高质量发展，为在我区其他沿边地区推广开展跨境劳务合作积累经验。</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自治区人力资源社会保障厅，防城港、崇左市人民政府</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4"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95</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纳税</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推进全面数字化的电子发票应用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2024年6月30日前，推动全面数字化的电子发票推广覆盖率（可开具全面数字化的电子发票的纳税人占比）达到90%以上，并持续保持。</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提升税收政策的清晰度和透明度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制作税收政策、系统操作、热点问题等宣传产品和纳税人缴费人办事指南，通过税务网站、微信公众号等渠道进行广泛宣传。运用“征纳互动”服务和电子税务局更具针对性地向纳税人缴费人推送适用的税费优惠政策，实现系统集成、精准定位、智能推送。</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研究制定税收事先裁定工作办法（试行），规范开展大企业税收事先裁定工作。</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持续加强对提高资源利用效率、推动绿色低碳发展、改善环境质量等方面绿色税费政策的宣传，帮助纳税人缴费人依法依规享受绿色税费优惠政策。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99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提升税费征管数字化和智能化水平</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按照税务总局工作部署，进一步扩大全面数字化的电子发票（以下简称数电票）的试点范围，持续加强数电票推行扩围，稳妥有序提升数电票开票率。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广西数字化电子发票领导小组其他成员单位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推广全国统一规范的电子税务局，优化拓展税费申报类业务自动提取数据、自动计算税额、自动预填申报、纳税人确认提交功能，提升纳税人办税体验。</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规范企业社保费自主申报流程，优化系统衔接，提供社保费、医保费合并缴纳方式供企业自行选择，推行申报免填单和佐证资料留存备查。</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纳税</w:t>
            </w:r>
          </w:p>
        </w:tc>
        <w:tc>
          <w:tcPr>
            <w:tcW w:w="203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提升税收执法规范性和精准性</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执行《中南区域税务行政处罚裁量基准》，进一步规范涵盖申报、发票、登记、账证、征收、检查等类别的税务行政处罚裁量权，加强区域执法协同。</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推广“云核查”线上执法，推动执法核查业务逐步从实地核查变为远程核查，在提高效率、减少打扰的同时，实现执法过程规范化、标准化。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提升税费诉求响应效率</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健全税费服务诉求解决机制，为纳税人缴费人提供智能交互、办问协同、全程互动的线上“征纳互动”服务，全区平均人工互动成功率达到90%以上。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提升涉税争议解决便利度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开展新时代“枫桥式”税务所（分局、办税服务厅）建设，依法及时就地解决涉税争议，切实保护纳税人缴费人的合法权益。探索社保缴费争议“一站式”化解新路径，拓展社保费缴费争议联合调处机制试点，以点带面推广缴费争议联合处置中心实体化运作，化解缴费争议。</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自治区高级法院，自治区检察院，自治区信访局、公安厅、司法厅、人力资源社会保障厅、医保局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提升增值税留抵退税办理效率</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常态化开展留抵退税，定期开展政策宣传辅导，在电子税务局推行留抵退税申请表“自动预填”服务，加强留抵退税办理环节动态监控，提升留抵退税办理效率。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提升涉税信息共享共治水平</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健全纳税数据共享机制，提供纳税数据解读服务，助力银行优化授信模型，在风险可控前提下，为企业提供更多信用贷款，2024年力争“银税互动”贷款投放达到1600亿元。</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广西税务局，国家金融监督管理总局广西监管局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中国人民银行广西壮族自治区分行、各银行业金融机构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降低民营企业税费负担</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落实落细先进制造业企业增值税加计抵减政策，在电子税务局实现对符合政策条件纳税人自动提示提醒，帮助纳税人应享尽享。执行社保阶段性降费率政策，降低民营企业税费负担。</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广西税务局，自治区人力资源社会保障厅、医保局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109</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执行合同</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深化涉企公共法律服务体系建设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持续推进“法治体检”和“万所联万会”活动。提高中国（广西）自由贸易试验区南宁、钦州港、崇左片区公共法律服务中心工作运行效率，发挥三个片区联动作用，为企业贸易和投资活动提供便利法律服务。</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自治区司法厅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全区法院“暖企惠企”执行专项行动</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开展拖欠中小企业账款专项行动，健全解决党政机关、国有企业拖欠账款问题常态化机制，全面核查长期未结的各类涉企业执行案件及已查封但长期未处置的财产，开展专项清理活动，做到应执尽执、应结尽结。</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开展柔性执法</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在执行工作中，优先采取对企业生产经营影响最小的强制措施，禁止超标的、超范围、超时限查封扣押冻结涉案财物。</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诚实守信经营、符合产业政策、具有发展前景但短期出现资金困难的企业，加大执行调解、和解力度，实现债权人、债务人双赢；针对企业涉金融执行案件，探索推进“以物抵债”的法律适用模式，最大限度盘活资产。</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规范涉企案件自由裁量权</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对于拟提交专业法官会议或审判委员会会议讨论的涉企案件，应当进行类案检索，承办法官应当制作专门的类案检索报告，并随案归档备查。</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建立典型案例发布制度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不定期发布涉企典型案例、涉企审判白皮书，通过以案释法，达到“办理一案、规范一片”效果。</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115</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执行合同</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完善网络查控功能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推行繁简分流和分段集约执行模式，坚持线上线下财产查控结合，需要依法查控财产的，力争做到10日内完成查封、扣押、冻结，异地最长不超过15日，执行案款到账后15日内完成发放工作，提升涉企案件执行质效。</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推广信用承诺和修复机制</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对符合条件的被执行人积极适用失信预警及信用宽限期制度；对积极履行义务的失信被执行人，及时恢复符合条件经济主体的信用，引导当事人自动履行法律义务的同时，最大限度减少司法活动对生产经营活动的不利影响。</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加强诉前调解</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加强诉前调解队伍建设，全面整合人民调解、行政调解、司法调解资源，做好做优诉前调解工作，提高调处化解民事纠纷效率，有效降低诉讼率。</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压缩涉企商业纠纷诉执流转天数</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压缩涉企商业纠纷诉执流转平均天数，减少企业实现胜诉权益时间，保障企业合法权益。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119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提高电子文书送达比例</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提高电子文书送达比例，公开平均用时、费用、结案率等重点质效数据。</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提升涉企案件法定审限内结案率</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民事一审涉企案件法定审限内结案率（各市任务：南宁市72%、柳州市93%、桂林市95%、梧州市91%、北海市80%、防城港市89%、钦州市91%、贵港市94%、玉林市92%、百色市91%、贺州市95%、河池市91%、来宾市92%、崇左市92%）。</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121</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办理破产</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拓宽府院联动机制的广度和深度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充分发挥破产程序救助重整功能，助推危困企业重获生机。加强对困境房地产企业破产原因识别，坚持一体化处理原则，合理运用破产重整、和解、清算程序，尽可能挽救具有存续可能价值的房地产困境企业，最大限度维护购房人、债权人合法权益，推动实现房地产破产企业风险整体化解。</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强化破产管理人保障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加强对破产管理人工作的监督管理，完成《广西企业破产案件管理人名册》更新工作，合理控制在册管理人数量。</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123</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市场监管</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开展防范化解拖欠企业账款工作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限期办结企业投诉拖欠账款问题线索，立行立改、应偿尽偿，采取组织双方或以政府名义签订还款协议、推动进入司法程序等措施，确保无分歧账款快速清偿化解。</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信息化厅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加快完善全区跨部门综合监管制度体系</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部门联动，按照“谁审批、谁监管、谁主管、谁监管”原则以及法律法规、“三定”规定和权责清单规定，明确跨部门综合监管事项责任分工、牵头监管部门和配合监管部门，推进试点场景的跨部门综合监管工作。</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自治区数据局、各行业主管部门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自治区党委编办，自治区发展改革委、司法厅、市场监管局，各市、县人民政府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推进跨部门“综合监管一件事”建设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牵头监管部门和配合监管部门建立健全跨部门、跨层级，标准、计划、清单、数据全协同的监管机制，推行“一业一册”、“一业一单”、“一业一平”场景化监管，推动试点场景有序落地。强化部门联动，梳理各场景事项服务清单，明确场景建设需求，加快推进跨部门综合监管平台建设。</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自治区数据局、各行业主管部门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自治区党委编办，自治区发展改革委、司法厅、市场监管局，各市、县人民政府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126</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市场监管</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“双随机、一公开”</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深入推进跨部门“双随机、一公开”监管，试点推行“一业一查”，避免多头执法、重复检查。</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社会信用体系建设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加强部门联动，运用信用评价结果进行分级分类监管，对信用差的主体采取增加抽查检查比例和频次、加大监管力度等信用约束和联合惩戒措施，让失信主体一处违法、处处受限。</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建设长效机制</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市场秩序综合治理，深入推进民生领域案件查办“铁拳”行动，加强网络、广告等重点领域监管，加快智慧监管工程建设，推动运用大数据、人工智能、物联感知、区块链等技术赋能非现场检查，实现“远程管”、“易分类”、“早干预”，减少现场检查次数。</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自治区有关单位，各市、县人民政府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129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落实公平竞争审查制度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严格落实公平竞争审查制度，及时清理废除含有地方保护、市场分割、指定交易等妨碍统一市场和公平竞争的政策。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反不正当竞争守护专项执法</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组织开展反不正当竞争守护专项执法行动，重点查处互联网领域不正当竞争行为，规范民生领域营销行为，保护企业品牌和信誉。</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融入全国统一大市场</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制定新版市场准入负面清单广西分工方案，按季度持续开展违背市场准入负面清单有关规定的案例排查和归集工作，实施不当干预全国统一大市场建设行为问题整改和典型案例约谈通报制度，并督促问题整改，推动“非禁即入”全面落实。</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自治区发展改革委、市场监管局、商务厅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自治区贯彻落实加快建设全国统一大市场工作部署部门间联席会议其他成员单位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市场监管</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推行“首违免罚”</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推行“首违免罚”，探索给予合理的执法“观察期”，优先采取教育提醒、劝导示范、警示告诫、行政提示、行政指导、行政约谈等柔性执法方式。</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自治区市场监管局、司法厅、生态环境厅、交</w:t>
            </w:r>
            <w:r>
              <w:rPr>
                <w:rFonts w:hint="eastAsia" w:ascii="Times New Roman" w:hAnsi="Times New Roman" w:eastAsia="方正书宋_GBK" w:cs="方正书宋_GBK"/>
                <w:i w:val="0"/>
                <w:snapToGrid w:val="0"/>
                <w:color w:val="auto"/>
                <w:spacing w:val="-6"/>
                <w:kern w:val="21"/>
                <w:sz w:val="22"/>
                <w:szCs w:val="22"/>
                <w:u w:val="none"/>
                <w:lang w:val="en-US" w:eastAsia="zh-CN" w:bidi="ar"/>
              </w:rPr>
              <w:t>通运输厅、农业农村厅、</w:t>
            </w:r>
            <w:r>
              <w:rPr>
                <w:rFonts w:hint="eastAsia" w:ascii="Times New Roman" w:hAnsi="Times New Roman" w:eastAsia="方正书宋_GBK" w:cs="方正书宋_GBK"/>
                <w:i w:val="0"/>
                <w:snapToGrid w:val="0"/>
                <w:color w:val="auto"/>
                <w:spacing w:val="0"/>
                <w:kern w:val="21"/>
                <w:sz w:val="22"/>
                <w:szCs w:val="22"/>
                <w:u w:val="none"/>
                <w:lang w:val="en-US" w:eastAsia="zh-CN" w:bidi="ar"/>
              </w:rPr>
              <w:t>文化和旅游厅、应急管理厅、住房城乡建设厅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持续开展“新官不理旧账”整治</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推动“新官不理旧账”专项整治取得阶段性成果，解决企业“回款难”和政策兑现难的问题，促进中小微企业发展。对到期债务偿付确实存在困难的，争取协商通过展期、借新还旧等方式予以接续。</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自治区高级法院，自治区发展改革委、工业和信息化厅、财政厅、市场监管局、园区办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134</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公证便利度改革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健全完善公证利企便民制度体系和服务机制，继续推进公证“最多跑一次”事项办理标准化、规范化、便捷化。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自治区司法厅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提升全程网办能力</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政务服务事项全程网上可办率超过90%。</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深化“互联网</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政务服务”平台功能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全面推广广西公安“互联网</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平台，深化公安系统政务服务工作，推动自助一体机户籍、出入境、车管等多项业务合一上线。推进涉林政务服务标准化，完善广西数字政务一体化平台林业政务服务事项实施清单，推动林业政务服务事项实施清单“四级十一同”。</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自治区公安厅、林业局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推动全区政务服务“一窗通办”改革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按照“前台综合受理、后台分类审批、综合窗口出件”的形式，以自然人、法人、其他特色专区设置“2</w:t>
            </w:r>
            <w:r>
              <w:rPr>
                <w:rFonts w:hint="eastAsia" w:ascii="仿宋" w:hAnsi="仿宋" w:eastAsia="仿宋" w:cs="仿宋"/>
                <w:i w:val="0"/>
                <w:snapToGrid w:val="0"/>
                <w:color w:val="auto"/>
                <w:spacing w:val="0"/>
                <w:kern w:val="21"/>
                <w:sz w:val="22"/>
                <w:szCs w:val="22"/>
                <w:u w:val="none"/>
                <w:lang w:val="en-US" w:eastAsia="zh-CN" w:bidi="ar"/>
              </w:rPr>
              <w:t>＋</w:t>
            </w:r>
            <w:r>
              <w:rPr>
                <w:rFonts w:hint="eastAsia" w:ascii="Times New Roman" w:hAnsi="Times New Roman" w:eastAsia="方正书宋_GBK" w:cs="方正书宋_GBK"/>
                <w:i w:val="0"/>
                <w:snapToGrid w:val="0"/>
                <w:color w:val="auto"/>
                <w:spacing w:val="0"/>
                <w:kern w:val="21"/>
                <w:sz w:val="22"/>
                <w:szCs w:val="22"/>
                <w:u w:val="none"/>
                <w:lang w:val="en-US" w:eastAsia="zh-CN" w:bidi="ar"/>
              </w:rPr>
              <w:t>X”窗口（“2”即自然人和法人两类窗口，“X”即办不成事反映、异地通办、增值服务等特色办事专区），打造标准化综合受理窗口，实现除特殊事项外，政务服务事项无差别综合受理率达到100%。</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138</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推进政务服务“帮办代办”改革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依托广西数字政务一体化平台，推动更多政务服务事项实现“线上人工帮办”，通过文字、语音、视频、截图、录音等提供在线交互帮办服务。</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139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推动政务服务窗口人员职业考试上岗改革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加强政务服务办事员队伍建设，全面推行政务服务窗口办事员职业技术水平鉴定，推动窗口人员取得行政办事员从业资格证，全员持证上岗，并开展等级认定、定岗晋级等工作。</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自治区人力资源社会保障厅，自治区各政务服务职能部门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推动政务服务办事无休日改革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推行政务服务无休日工作制，推出延时服务、预约服务等贴心政务服务，使申请人可在周末及节假日到政务中心办理，也可通过电话预约或网上预约的方式预约时间线下办理。</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深化政务服务事项标准化管理</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制定政务服务事项管理办法，健全依申请政务服务事项标准化归口管理模式，提升政务服务标准化规范化水平。</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自治区各具有依申请政务服务事项职能的部门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各市、县人民政府，自治区数据局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实行行政备案规范化便利化管理</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总结行政备案规范化便利化管理改革试点经验，在全区全面推行行政备案规范化管理，编制全区行政备案事项清单，优化行政备案办理流程，加大行政备案运行监督检查力度。</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自治区各具有行政备案职能的部门，各市、县人民政府</w:t>
            </w:r>
          </w:p>
        </w:tc>
      </w:tr>
      <w:tr>
        <w:tblPrEx>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推出更多便利化改革</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围绕企业准入准营、经营发展、注销退出等流程，将关联事项集成办理，推出一批“高效办成一件事”重点事项清单。拓展深化“智慧办”，建设完善人脸库，扩大政务服务“刷脸核验免证办”和“远程办”（不见面审批）范围。</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自治区各行业主管部门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推进政务服务事项“一号快办”</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进一步推进政务服务事项“一号快办”，实现更多政务服务事项纳入“一号快办”实施范围。</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自治区各政务服务职能部门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145</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加快推进全区统一电子印章公共服务平台建设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强化统一服务管理支撑，进一步推动电子印章在企业开办、社会保险、医疗卫生、住房保障、公共教育、劳动就业、金融保险、文化旅游、水电气等有关领域场景的普及应用。</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自治区各具有依申请政务服务事项职能的相关部门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深化各类惠民惠企政策“免申即办”</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扩大各类惠民惠企政策“免申即办”覆盖面，大力提升政策汇聚、兑现数量，通过优化政策兑付流程，实现政策申报材料“零提交”、政府“零审批”、申请“秒兑现”。</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自治区财政厅、数据局，各市、县人民政府</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自治区各涉企职能部门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加大政策创新和兑现力度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深入企业开展调研，坚持问需于企、倾听诉求，深入了解企业的“急难愁盼”，找准靶点，加大政策创新和兑现力度，让企业享受更多政策红利。</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6"/>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自治区各行业主管部门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加强政策宣传解读</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加强对民营企业的政策宣传和解读，提高民营企业的政策知晓度和解读能力，让企业及时享受到政策优惠。会同各类商协会，积极面向各类企业开展热点政策专题解读系列活动。</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6"/>
                <w:kern w:val="21"/>
                <w:sz w:val="22"/>
                <w:szCs w:val="22"/>
                <w:u w:val="none"/>
              </w:rPr>
            </w:pPr>
            <w:r>
              <w:rPr>
                <w:rFonts w:hint="eastAsia" w:ascii="Times New Roman" w:hAnsi="Times New Roman" w:eastAsia="方正书宋_GBK" w:cs="方正书宋_GBK"/>
                <w:i w:val="0"/>
                <w:snapToGrid w:val="0"/>
                <w:color w:val="auto"/>
                <w:spacing w:val="-6"/>
                <w:kern w:val="21"/>
                <w:sz w:val="22"/>
                <w:szCs w:val="22"/>
                <w:u w:val="none"/>
                <w:lang w:val="en-US" w:eastAsia="zh-CN" w:bidi="ar"/>
              </w:rPr>
              <w:t>自治区各行业主管部门</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149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优化境外银行卡受理环境</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推动重点商圈、重点商户受理境外银行卡，扩大受理覆盖面。</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提升移动支付便捷度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做好外籍来桂人员通讯服务，优化外籍来桂人员境内手机号码办理流程，为外籍来桂人员提供良好的国际漫游服务。加快完善移动支付产品与服务的应用功能、使用流程等，确保相关产品和服务好用，老年人能用、会用。</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持续改善现金使用环境</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持续开展ATM银行卡受理改造，支持老年人、外籍来桂人员等群体使用境内外银行卡支取人民币现金。</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国家金融监督管理总局广西监管局，各市、县人民政府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152</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政务服务</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提升银行账户服务质效</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为老年人、外籍来桂人员提供简易开户服务，优化开户流程。</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国家金融监督管理总局广西监管局，百色、防城港、崇左市人民政府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完善数字人民币服务体系</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探索数字人民币便利外籍来桂人员使用路径，提升数字人民币本外币兑换水平。</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国家金融监督管理总局广西监管局，各市、县人民政府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154</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建设支付便利化示范区</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结合中国—东盟博览会、桂林世界级旅游城市、边境旅游试验区等特色场景，打造一批外籍来桂人员支付便利化示范区域和境外银行卡受理示范区域。</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中国人民银行广西壮族自治区分行</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自治区党委金融办，自治区商务厅、文化和旅游厅，广西出入境边防检查总站，国家金融监督管理总局广西监管局，各市、县人民政府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155</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创新创业</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加大科技型中小企业培育</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完善科技型企业全生命周期梯次培育体系，加大宣传科技型中小企业政策力度，组织企业参加评价入库培训。持续推行创新项目企业牵头制，将企业作为牵头单位的非基金类科技计划项目比例提高到50%以上。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加强科技转化</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实施广西科技计划项目贷补联动项目，放大财政科技资金的引导效益，鼓励企业加大研发投入力度。启动实施广西职务科技成果转化管理改革试点工作。</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自治区发展改革委、教育厅、财政厅、人力资源社会保障厅、市场监管局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落实研发费用加计扣除政策</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认真落实研发费用加计扣除政策，加强后续管理，2024年11月30日前开展后续核查，核查面不低于20%，确保税收优惠应享尽享。</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广西税务局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4"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158</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创新创业</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加速推进产学研融合</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完善广西科技成果转移转化综合服务平台，为企业、高校院所科技成果转化提供“展示、共享、服务、交流、管理”五位一体的全链条服务，新增技术供需信息1000条以上，完善创新成果和技术需求数据库，引导企业与高校院所联动，服务企业700家以上，实现线上线下技术需求与创新成果精准匹配，促进科研成果产业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eastAsia="zh-CN"/>
              </w:rPr>
            </w:pPr>
            <w:r>
              <w:rPr>
                <w:rFonts w:hint="eastAsia" w:ascii="Times New Roman" w:hAnsi="Times New Roman" w:eastAsia="方正书宋_GBK" w:cs="方正书宋_GBK"/>
                <w:i w:val="0"/>
                <w:snapToGrid w:val="0"/>
                <w:color w:val="auto"/>
                <w:spacing w:val="0"/>
                <w:kern w:val="21"/>
                <w:sz w:val="22"/>
                <w:szCs w:val="22"/>
                <w:u w:val="none"/>
                <w:lang w:eastAsia="zh-CN"/>
              </w:rPr>
              <w:t>自治区教育厅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159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助力企业转型升级</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统筹科技领域专项资金，加强关键核心技术研发，推动新兴产业稳链、补链、强链、控链、延链。</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自治区科技厅、财政厅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自治区工业和信息化厅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强化创新平台建设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新增自治区实验室3家以上、自治区科技创新合作基地10家以上。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加大技术交易力度</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技术合同成交额任务（南宁市196亿元、柳州市73亿元、桂林市15亿元、梧州市9亿元、北海市60亿元、防城港市22亿元、钦州市12亿元、贵港市28亿元、玉林市34亿元、百色市20亿元、贺州市4亿元、河池市8亿元、来宾市14亿元、崇左市7亿元）。</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加强创新载体培育</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2024年新增中试研究基地12家。</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163</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与粤港澳大湾区共建产业链供应链创新链</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推动粤桂东西部协作发展，围绕自治区重点发展的产业集群、战略性新兴产业、未来产业以及两省区共同关注的生态环保、水利、农业、海洋等领域，实施科技项目5项以上。</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164</w:t>
            </w:r>
          </w:p>
        </w:tc>
        <w:tc>
          <w:tcPr>
            <w:tcW w:w="98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SA"/>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创新创业</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加快建设面向东盟科技创新合作区</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组织实施面向东盟科技创新合作区科技项目3项以上。组织开展面向东盟的科技交流活动，高质量组织实施第12届中国—东盟技术转移与创新合作大会、中国—东盟博览会先进技术展等活动。抓好国家级创新平台建设，积极争取更多新建国家级创新平台或分支机构落户我区。</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自治区科技厅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165</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包容普惠创新</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强化卫生医疗保障</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完成每千人口医疗卫生机构床位数年度增长任务（南宁市4%、柳州市1%、桂林市5%、梧州市5%、北海市5%、防城港市3%、钦州市1.5%、贵港市2%、玉林市1.5%、百色市1.5%、贺州市3%、河池市3%、来宾市1%、崇左市5%）。</w:t>
            </w:r>
            <w:r>
              <w:rPr>
                <w:rFonts w:hint="eastAsia" w:ascii="Times New Roman" w:hAnsi="Times New Roman" w:eastAsia="方正书宋_GBK" w:cs="方正书宋_GBK"/>
                <w:i w:val="0"/>
                <w:snapToGrid w:val="0"/>
                <w:color w:val="auto"/>
                <w:spacing w:val="0"/>
                <w:kern w:val="21"/>
                <w:sz w:val="22"/>
                <w:szCs w:val="22"/>
                <w:u w:val="none"/>
                <w:lang w:val="en-US" w:eastAsia="zh-CN" w:bidi="ar"/>
              </w:rPr>
              <w:br w:type="textWrapping"/>
            </w: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每千人口拥有执业（助理）医师数年度增长任务（南宁市3%、柳州市1.5%、桂林市1.5%、梧州市3%、北海市3%、防城港市2%、钦州市2%、贵港市2%、玉林市2%、百色市3%、贺州市1.8%、河池市3%、来宾市1%、崇左市3%）。</w:t>
            </w:r>
            <w:r>
              <w:rPr>
                <w:rFonts w:hint="eastAsia" w:ascii="Times New Roman" w:hAnsi="Times New Roman" w:eastAsia="方正书宋_GBK" w:cs="方正书宋_GBK"/>
                <w:i w:val="0"/>
                <w:snapToGrid w:val="0"/>
                <w:color w:val="auto"/>
                <w:spacing w:val="0"/>
                <w:kern w:val="21"/>
                <w:sz w:val="22"/>
                <w:szCs w:val="22"/>
                <w:u w:val="none"/>
                <w:lang w:val="en-US" w:eastAsia="zh-CN" w:bidi="ar"/>
              </w:rPr>
              <w:br w:type="textWrapping"/>
            </w:r>
            <w:r>
              <w:rPr>
                <w:rFonts w:hint="eastAsia" w:ascii="Times New Roman" w:hAnsi="Times New Roman" w:eastAsia="方正书宋_GBK" w:cs="方正书宋_GBK"/>
                <w:i w:val="0"/>
                <w:snapToGrid w:val="0"/>
                <w:color w:val="auto"/>
                <w:spacing w:val="0"/>
                <w:kern w:val="21"/>
                <w:sz w:val="22"/>
                <w:szCs w:val="22"/>
                <w:u w:val="none"/>
                <w:lang w:val="en-US" w:eastAsia="zh-CN" w:bidi="ar"/>
              </w:rPr>
              <w:t>完成每千人口注册护士数年度增长任务（南宁市4%、柳州市2%、桂林市1.5%、梧州市2%、北海市2%、防城港市2.5%、钦州市2%、贵港市2%、玉林市2%、百色市2%、贺州市1.5%、河池市1.5%、来宾市1%、崇左市1.5%）。</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自治区卫生健康委</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强化文化旅游</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推广应用“一键游广西”平台，进一步提升公共服务智能化水平。</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自治区文化和</w:t>
            </w:r>
          </w:p>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旅游厅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提升医疗保障经办服务能力</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全区100%的乡镇（街道）医保公共服务事项可办理率达到80%（至少能办理33项），90%以上村（社区）可办理率达到60%（至少能办理25项）。</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自治区医保局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16"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168</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包容普惠创新</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学前教育</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扩增普惠性学前教育资源，支持各地新建改扩建一批城乡公办幼儿园。</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169</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推进义务教育优质均衡发展</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深入实施义务教育质量提升行动（2023—2025年），督促各地统筹解决随迁子女入学问题，有序保障学位供给，保障进城务工人员随迁子女公平享有在居住地接受义务教育的权利。</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自治区教育厅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170</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推进“双千兆”网络协同布局</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纵深推进“双千兆”网络协同布局建设，持续扩大“双千兆”网络覆盖范围，不断提高信息通信行业赋能和供给能力。全区新建5G基站2万座以上（南宁市2860个、柳州市1870个、桂林市2100个、梧州市1180个、北海市574个、防城港市524个、钦州市830个、贵港市882个、玉林市1900个、百色市2490个、贺州市793个、河池市2220个、来宾市760个、崇左市1017个）。</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自治区通信管理局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171</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推动养老健康产业发展</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加大养老服务市场主体支持力度，落实好民办养老机构各类补贴政策，培育一批养老服务发展示范项目，加强养老护理人才培养，畅通养老服务企业人才需求和供给精准对接渠道，促进养老服务行业高质量发展。</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自治区民政厅</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172</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完善园区配套设施</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加快工业园区基础设施建设，完善学校、医疗、公租房、生活超市、公园、娱乐等设施，减少因生活不便利导致企业员工离职的情况。</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173</w:t>
            </w:r>
          </w:p>
        </w:tc>
        <w:tc>
          <w:tcPr>
            <w:tcW w:w="98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保障措施</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开展突出问题专项整治</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深入治理“新官不理旧账”专项整治不到位、“躺平”不作为、权力寻租、利益输送等突出问题。</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自治区纪委监委机关，自治区发展改革委、数据局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lang w:val="en-US" w:eastAsia="zh-CN" w:bidi="ar"/>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自治区优化营商环境工作领导小组其他成员</w:t>
            </w:r>
          </w:p>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174</w:t>
            </w:r>
          </w:p>
        </w:tc>
        <w:tc>
          <w:tcPr>
            <w:tcW w:w="98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保障措施</w:t>
            </w: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强化数据互联互通</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强化自治区数据共享交换平台与各行业系统数据汇聚。健全政务数据共享协调机制，实现跨层次、跨地域、跨系统、跨部门、跨业务“一网通办”、“一网统管”、“一网协同”。</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自治区数据局</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175</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restart"/>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健全考核奖惩机制</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以市场主体满意度为导向，进一步完善营商环境评价指标体系和评估工作，规范开展营商环境评估，形成监测、评价、反馈、整改有效衔接的工作闭环。</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176</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建立科学规范的奖惩机制，明确精准奖罚、同奖同罚细则，完善容错纠错措施，将有关结果应用到目标考核、评优评先、干部任用、领导干部和班子考核中，加强对破坏营商环境问题责任追究。</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自治区发展改革委</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自治区纪委监委机关，自治区党委组织部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177</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严格招商优惠政策制定</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重点对外的招商引资政策出台前，除向社会公众、利害关系人、法律顾问征求意见外，对涉及政策覆盖范围、奖补扶持政策核心条款或政策依据可能存在争议的核心条款，必须严格进行公平竞争审查，并确保可以按时按质按量兑现政策。</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1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178</w:t>
            </w:r>
          </w:p>
        </w:tc>
        <w:tc>
          <w:tcPr>
            <w:tcW w:w="988" w:type="dxa"/>
            <w:vMerge w:val="continue"/>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p>
        </w:tc>
        <w:tc>
          <w:tcPr>
            <w:tcW w:w="2038"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因地制宜建立差异化招商考核机制</w:t>
            </w:r>
          </w:p>
        </w:tc>
        <w:tc>
          <w:tcPr>
            <w:tcW w:w="4992"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both"/>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进一步完善招商引资行为相关制度，规范各地招商行为，避免“超常规优惠”政策引发“内卷内耗”，根据各市实际情况对各地的空间、条件、层次划底线、设上限。</w:t>
            </w:r>
          </w:p>
        </w:tc>
        <w:tc>
          <w:tcPr>
            <w:tcW w:w="2251"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自治区园区办</w:t>
            </w:r>
          </w:p>
        </w:tc>
        <w:tc>
          <w:tcPr>
            <w:tcW w:w="2309" w:type="dxa"/>
            <w:tcBorders>
              <w:tl2br w:val="nil"/>
              <w:tr2bl w:val="nil"/>
            </w:tcBorders>
            <w:noWrap w:val="0"/>
            <w:tcMar>
              <w:top w:w="28" w:type="dxa"/>
              <w:left w:w="28" w:type="dxa"/>
              <w:bottom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outlineLvl w:val="9"/>
              <w:rPr>
                <w:rFonts w:hint="eastAsia" w:ascii="Times New Roman" w:hAnsi="Times New Roman" w:eastAsia="方正书宋_GBK" w:cs="方正书宋_GBK"/>
                <w:i w:val="0"/>
                <w:snapToGrid w:val="0"/>
                <w:color w:val="auto"/>
                <w:spacing w:val="0"/>
                <w:kern w:val="21"/>
                <w:sz w:val="22"/>
                <w:szCs w:val="22"/>
                <w:u w:val="none"/>
              </w:rPr>
            </w:pPr>
            <w:r>
              <w:rPr>
                <w:rFonts w:hint="eastAsia" w:ascii="Times New Roman" w:hAnsi="Times New Roman" w:eastAsia="方正书宋_GBK" w:cs="方正书宋_GBK"/>
                <w:i w:val="0"/>
                <w:snapToGrid w:val="0"/>
                <w:color w:val="auto"/>
                <w:spacing w:val="0"/>
                <w:kern w:val="21"/>
                <w:sz w:val="22"/>
                <w:szCs w:val="22"/>
                <w:u w:val="none"/>
                <w:lang w:val="en-US" w:eastAsia="zh-CN" w:bidi="ar"/>
              </w:rPr>
              <w:t>各市、县人民政府</w:t>
            </w:r>
          </w:p>
        </w:tc>
      </w:tr>
    </w:tbl>
    <w:p>
      <w:bookmarkStart w:id="0" w:name="_GoBack"/>
      <w:bookmarkEnd w:id="0"/>
    </w:p>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OWY2YzdmYjg5ZmJhYTE4MjkyZTkwYjljZDZiNDcifQ=="/>
  </w:docVars>
  <w:rsids>
    <w:rsidRoot w:val="4DFD099B"/>
    <w:rsid w:val="096B303A"/>
    <w:rsid w:val="223067CD"/>
    <w:rsid w:val="2A37166F"/>
    <w:rsid w:val="2B3B7993"/>
    <w:rsid w:val="4DFD099B"/>
    <w:rsid w:val="62267368"/>
    <w:rsid w:val="65533E5D"/>
    <w:rsid w:val="76CD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0"/>
      <w:szCs w:val="30"/>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ind w:firstLine="420" w:firstLineChars="200"/>
    </w:pPr>
  </w:style>
  <w:style w:type="paragraph" w:styleId="3">
    <w:name w:val="Body Text Indent"/>
    <w:basedOn w:val="1"/>
    <w:next w:val="1"/>
    <w:qFormat/>
    <w:uiPriority w:val="0"/>
    <w:pPr>
      <w:spacing w:line="600" w:lineRule="exact"/>
      <w:ind w:firstLine="640" w:firstLineChars="200"/>
    </w:pPr>
    <w:rPr>
      <w:rFonts w:ascii="楷体_GB2312" w:eastAsia="楷体_GB2312"/>
      <w:sz w:val="32"/>
      <w:szCs w:val="32"/>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默认段落 Char Char Char Char Char Char Char Char Char Char Char Char Char Char Char Char Char Char Char Char Char Char Char Char1 Char Char Char Char Char Char Char Char Char Char Char Char"/>
    <w:basedOn w:val="1"/>
    <w:qFormat/>
    <w:uiPriority w:val="0"/>
    <w:pPr>
      <w:widowControl/>
      <w:spacing w:line="400" w:lineRule="exact"/>
      <w:jc w:val="center"/>
    </w:pPr>
    <w:rPr>
      <w:rFonts w:ascii="Arial" w:hAnsi="Arial" w:eastAsia="Times New Roman"/>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2024-06-11T01:53:00Z</dcterms:created>
  <dc:creator>欧m</dc:creator>
  <cp:lastModifiedBy>欧m</cp:lastModifiedBy>
  <dcterms:modified xsi:type="dcterms:W3CDTF">2024-06-11T01:54:56Z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10FB8449F7C346A3BA2B8297AAA03672_11</vt:lpwstr>
  </property>
</Properties>
</file>