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国家科技型中小企业申报认定流程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44"/>
          <w:szCs w:val="4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560" w:firstLineChars="200"/>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平台登录</w:t>
      </w:r>
    </w:p>
    <w:p>
      <w:pPr>
        <w:keepNext w:val="0"/>
        <w:keepLines w:val="0"/>
        <w:pageBreakBefore w:val="0"/>
        <w:widowControl w:val="0"/>
        <w:numPr>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color w:val="auto"/>
          <w:spacing w:val="0"/>
          <w:sz w:val="32"/>
          <w:szCs w:val="32"/>
          <w:highlight w:val="none"/>
          <w:lang w:val="en-US" w:eastAsia="zh-CN"/>
        </w:rPr>
      </w:pPr>
      <w:r>
        <w:rPr>
          <w:rFonts w:hint="eastAsia" w:ascii="仿宋" w:hAnsi="仿宋" w:eastAsia="仿宋" w:cs="仿宋"/>
          <w:b w:val="0"/>
          <w:bCs/>
          <w:color w:val="auto"/>
          <w:spacing w:val="0"/>
          <w:sz w:val="32"/>
          <w:szCs w:val="32"/>
          <w:highlight w:val="none"/>
          <w:lang w:val="en-US" w:eastAsia="zh-CN"/>
        </w:rPr>
        <w:t>1、用户访问全国一体化政务服务平台科学技术部政务服务平台（https://fuwu.most.gov.cn），选择“服务事项—科技型中小企业评价”，点击“办理入口”登录办理。</w:t>
      </w:r>
    </w:p>
    <w:p>
      <w:pPr>
        <w:keepNext w:val="0"/>
        <w:keepLines w:val="0"/>
        <w:pageBreakBefore w:val="0"/>
        <w:widowControl w:val="0"/>
        <w:numPr>
          <w:numId w:val="0"/>
        </w:numPr>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rPr>
      </w:pPr>
      <w:r>
        <w:rPr>
          <w:rFonts w:hint="eastAsia" w:ascii="仿宋" w:hAnsi="仿宋" w:eastAsia="仿宋" w:cs="仿宋"/>
        </w:rPr>
        <w:drawing>
          <wp:inline distT="0" distB="0" distL="114300" distR="114300">
            <wp:extent cx="5266690" cy="2049145"/>
            <wp:effectExtent l="0" t="0" r="1016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049145"/>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color w:val="auto"/>
          <w:spacing w:val="0"/>
          <w:sz w:val="32"/>
          <w:szCs w:val="32"/>
          <w:highlight w:val="none"/>
          <w:lang w:val="en-US" w:eastAsia="zh-CN"/>
        </w:rPr>
      </w:pPr>
      <w:r>
        <w:rPr>
          <w:rFonts w:hint="eastAsia" w:ascii="仿宋" w:hAnsi="仿宋" w:eastAsia="仿宋" w:cs="仿宋"/>
          <w:b w:val="0"/>
          <w:bCs/>
          <w:color w:val="auto"/>
          <w:spacing w:val="0"/>
          <w:sz w:val="32"/>
          <w:szCs w:val="32"/>
          <w:highlight w:val="none"/>
          <w:lang w:val="en-US" w:eastAsia="zh-CN"/>
        </w:rPr>
        <w:t>2、选择法人登录，未注册的用户选择“立即注册账号”—&gt;“单位用户（法人）注册”。</w:t>
      </w:r>
    </w:p>
    <w:p>
      <w:pPr>
        <w:keepNext w:val="0"/>
        <w:keepLines w:val="0"/>
        <w:pageBreakBefore w:val="0"/>
        <w:widowControl w:val="0"/>
        <w:numPr>
          <w:numId w:val="0"/>
        </w:numPr>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lang w:val="en-US" w:eastAsia="zh-CN"/>
        </w:rPr>
      </w:pPr>
      <w:r>
        <w:rPr>
          <w:rFonts w:hint="eastAsia" w:ascii="仿宋" w:hAnsi="仿宋" w:eastAsia="仿宋" w:cs="仿宋"/>
        </w:rPr>
        <w:drawing>
          <wp:inline distT="0" distB="0" distL="114300" distR="114300">
            <wp:extent cx="5158740" cy="3016885"/>
            <wp:effectExtent l="0" t="0" r="381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158740" cy="30168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二、</w:t>
      </w:r>
      <w:r>
        <w:rPr>
          <w:rFonts w:hint="eastAsia" w:ascii="黑体" w:hAnsi="黑体" w:eastAsia="黑体" w:cs="黑体"/>
          <w:color w:val="auto"/>
          <w:sz w:val="28"/>
          <w:szCs w:val="28"/>
          <w:lang w:val="en-US" w:eastAsia="zh-CN"/>
        </w:rPr>
        <w:t>信息填报</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注册成功并完成实名认证的企业可进入“评价工作系统”，按要求在线填报《科技型中小企业信息表》（以下简称《信息表》）及上传相关证明文件。企业填报信息及上传文件不得涉及国家保密信息。</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32"/>
          <w:lang w:val="en-US" w:eastAsia="zh-CN"/>
        </w:rPr>
      </w:pPr>
      <w:r>
        <w:rPr>
          <w:rFonts w:hint="eastAsia" w:ascii="仿宋" w:hAnsi="仿宋" w:eastAsia="仿宋" w:cs="仿宋"/>
          <w:color w:val="auto"/>
          <w:sz w:val="24"/>
          <w:szCs w:val="32"/>
          <w:lang w:val="en-US" w:eastAsia="zh-CN"/>
        </w:rPr>
        <w:drawing>
          <wp:inline distT="0" distB="0" distL="114300" distR="114300">
            <wp:extent cx="4846955" cy="6826250"/>
            <wp:effectExtent l="9525" t="9525" r="20320" b="22225"/>
            <wp:docPr id="3" name="图片 3" descr="7f47a7846b86090644f4ff6e25e2c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f47a7846b86090644f4ff6e25e2c17a"/>
                    <pic:cNvPicPr>
                      <a:picLocks noChangeAspect="1"/>
                    </pic:cNvPicPr>
                  </pic:nvPicPr>
                  <pic:blipFill>
                    <a:blip r:embed="rId6"/>
                    <a:srcRect r="-250" b="63033"/>
                    <a:stretch>
                      <a:fillRect/>
                    </a:stretch>
                  </pic:blipFill>
                  <pic:spPr>
                    <a:xfrm>
                      <a:off x="0" y="0"/>
                      <a:ext cx="4846955" cy="6826250"/>
                    </a:xfrm>
                    <a:prstGeom prst="rect">
                      <a:avLst/>
                    </a:prstGeom>
                    <a:noFill/>
                    <a:ln w="3175" cap="flat" cmpd="sng">
                      <a:solidFill>
                        <a:srgbClr val="4F81BD"/>
                      </a:solidFill>
                      <a:prstDash val="solid"/>
                      <a:round/>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32"/>
          <w:lang w:val="en-US" w:eastAsia="zh-CN"/>
        </w:rPr>
      </w:pPr>
      <w:r>
        <w:rPr>
          <w:rFonts w:hint="eastAsia" w:ascii="仿宋" w:hAnsi="仿宋" w:eastAsia="仿宋" w:cs="仿宋"/>
          <w:color w:val="auto"/>
          <w:sz w:val="24"/>
          <w:szCs w:val="32"/>
          <w:lang w:val="en-US" w:eastAsia="zh-CN"/>
        </w:rPr>
        <w:drawing>
          <wp:inline distT="0" distB="0" distL="114300" distR="114300">
            <wp:extent cx="4838700" cy="8555990"/>
            <wp:effectExtent l="9525" t="9525" r="9525" b="26035"/>
            <wp:docPr id="4" name="图片 4" descr="7f47a7846b86090644f4ff6e25e2c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f47a7846b86090644f4ff6e25e2c17a"/>
                    <pic:cNvPicPr>
                      <a:picLocks noChangeAspect="1"/>
                    </pic:cNvPicPr>
                  </pic:nvPicPr>
                  <pic:blipFill>
                    <a:blip r:embed="rId6"/>
                    <a:srcRect l="-250" t="36434" r="171" b="17231"/>
                    <a:stretch>
                      <a:fillRect/>
                    </a:stretch>
                  </pic:blipFill>
                  <pic:spPr>
                    <a:xfrm>
                      <a:off x="0" y="0"/>
                      <a:ext cx="4838700" cy="8555990"/>
                    </a:xfrm>
                    <a:prstGeom prst="rect">
                      <a:avLst/>
                    </a:prstGeom>
                    <a:noFill/>
                    <a:ln w="3175" cap="flat" cmpd="sng">
                      <a:solidFill>
                        <a:srgbClr val="4F81BD"/>
                      </a:solidFill>
                      <a:prstDash val="solid"/>
                      <a:round/>
                      <a:headEnd type="none" w="med" len="med"/>
                      <a:tailEnd type="none" w="med" len="med"/>
                    </a:ln>
                  </pic:spPr>
                </pic:pic>
              </a:graphicData>
            </a:graphic>
          </wp:inline>
        </w:drawing>
      </w:r>
    </w:p>
    <w:p>
      <w:pPr>
        <w:rPr>
          <w:rFonts w:hint="eastAsia" w:ascii="仿宋" w:hAnsi="仿宋" w:eastAsia="仿宋" w:cs="仿宋"/>
          <w:color w:val="auto"/>
          <w:sz w:val="24"/>
          <w:szCs w:val="32"/>
          <w:lang w:val="en-US" w:eastAsia="zh-CN"/>
        </w:rPr>
      </w:pPr>
    </w:p>
    <w:p>
      <w:pPr>
        <w:ind w:left="420" w:leftChars="200" w:firstLine="0" w:firstLineChars="0"/>
        <w:rPr>
          <w:rFonts w:hint="eastAsia" w:ascii="仿宋" w:hAnsi="仿宋" w:eastAsia="仿宋" w:cs="仿宋"/>
          <w:color w:val="auto"/>
          <w:sz w:val="24"/>
          <w:szCs w:val="32"/>
          <w:lang w:val="en-US" w:eastAsia="zh-CN"/>
        </w:rPr>
      </w:pPr>
      <w:r>
        <w:rPr>
          <w:rFonts w:hint="eastAsia" w:ascii="仿宋" w:hAnsi="仿宋" w:eastAsia="仿宋" w:cs="仿宋"/>
          <w:color w:val="auto"/>
          <w:sz w:val="24"/>
          <w:szCs w:val="32"/>
          <w:lang w:val="en-US" w:eastAsia="zh-CN"/>
        </w:rPr>
        <w:drawing>
          <wp:inline distT="0" distB="0" distL="114300" distR="114300">
            <wp:extent cx="4883785" cy="3260090"/>
            <wp:effectExtent l="9525" t="9525" r="21590" b="26035"/>
            <wp:docPr id="5" name="图片 5" descr="7f47a7846b86090644f4ff6e25e2c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f47a7846b86090644f4ff6e25e2c17a"/>
                    <pic:cNvPicPr>
                      <a:picLocks noChangeAspect="1"/>
                    </pic:cNvPicPr>
                  </pic:nvPicPr>
                  <pic:blipFill>
                    <a:blip r:embed="rId6"/>
                    <a:srcRect l="-722" t="82456" r="-289" b="-111"/>
                    <a:stretch>
                      <a:fillRect/>
                    </a:stretch>
                  </pic:blipFill>
                  <pic:spPr>
                    <a:xfrm>
                      <a:off x="0" y="0"/>
                      <a:ext cx="4883785" cy="3260090"/>
                    </a:xfrm>
                    <a:prstGeom prst="rect">
                      <a:avLst/>
                    </a:prstGeom>
                    <a:noFill/>
                    <a:ln w="3175" cap="flat" cmpd="sng">
                      <a:solidFill>
                        <a:srgbClr val="4F81BD"/>
                      </a:solidFill>
                      <a:prstDash val="solid"/>
                      <a:round/>
                      <a:headEnd type="none" w="med" len="med"/>
                      <a:tailEnd type="none" w="med" len="med"/>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三、</w:t>
      </w:r>
      <w:r>
        <w:rPr>
          <w:rFonts w:hint="eastAsia" w:ascii="黑体" w:hAnsi="黑体" w:eastAsia="黑体" w:cs="黑体"/>
          <w:color w:val="auto"/>
          <w:sz w:val="28"/>
          <w:szCs w:val="28"/>
          <w:lang w:val="en-US" w:eastAsia="zh-CN"/>
        </w:rPr>
        <w:t>信息评价</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4"/>
          <w:szCs w:val="32"/>
          <w:lang w:val="en-US" w:eastAsia="zh-CN"/>
        </w:rPr>
      </w:pPr>
      <w:r>
        <w:rPr>
          <w:rFonts w:hint="eastAsia" w:ascii="仿宋" w:hAnsi="仿宋" w:eastAsia="仿宋" w:cs="仿宋"/>
          <w:color w:val="auto"/>
          <w:sz w:val="28"/>
          <w:szCs w:val="28"/>
          <w:lang w:val="en-US" w:eastAsia="zh-CN"/>
        </w:rPr>
        <w:t>企业填报信息和证明文件齐全且自评结果符合科技型中小企业条件的企业可提交《信息表》，并应同时上传有法定代表人签名和加盖企业公章的《信息表》首页原件。</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4"/>
          <w:szCs w:val="32"/>
          <w:lang w:val="en-US" w:eastAsia="zh-CN"/>
        </w:rPr>
        <w:drawing>
          <wp:inline distT="0" distB="0" distL="114300" distR="114300">
            <wp:extent cx="5132705" cy="3458845"/>
            <wp:effectExtent l="9525" t="9525" r="20320" b="17780"/>
            <wp:docPr id="6" name="图片 6" descr="1546c0032872516448b88c078a18e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46c0032872516448b88c078a18e12b"/>
                    <pic:cNvPicPr>
                      <a:picLocks noChangeAspect="1"/>
                    </pic:cNvPicPr>
                  </pic:nvPicPr>
                  <pic:blipFill>
                    <a:blip r:embed="rId7"/>
                    <a:srcRect r="-3376" b="60403"/>
                    <a:stretch>
                      <a:fillRect/>
                    </a:stretch>
                  </pic:blipFill>
                  <pic:spPr>
                    <a:xfrm>
                      <a:off x="0" y="0"/>
                      <a:ext cx="5132705" cy="3458845"/>
                    </a:xfrm>
                    <a:prstGeom prst="rect">
                      <a:avLst/>
                    </a:prstGeom>
                    <a:noFill/>
                    <a:ln w="3175" cap="flat" cmpd="sng">
                      <a:solidFill>
                        <a:srgbClr val="4F81BD"/>
                      </a:solidFill>
                      <a:prstDash val="solid"/>
                      <a:round/>
                      <a:headEnd type="none" w="med" len="med"/>
                      <a:tailEnd type="none" w="med" len="med"/>
                    </a:ln>
                  </pic:spPr>
                </pic:pic>
              </a:graphicData>
            </a:graphic>
          </wp:inline>
        </w:drawing>
      </w:r>
    </w:p>
    <w:p>
      <w:pPr>
        <w:rPr>
          <w:rFonts w:hint="eastAsia" w:ascii="仿宋" w:hAnsi="仿宋" w:eastAsia="仿宋" w:cs="仿宋"/>
          <w:color w:val="auto"/>
          <w:sz w:val="24"/>
          <w:szCs w:val="32"/>
          <w:lang w:val="en-US" w:eastAsia="zh-CN"/>
        </w:rPr>
      </w:pPr>
    </w:p>
    <w:p>
      <w:pPr>
        <w:ind w:left="0" w:leftChars="0" w:firstLine="420" w:firstLineChars="175"/>
        <w:rPr>
          <w:rFonts w:hint="eastAsia" w:ascii="仿宋" w:hAnsi="仿宋" w:eastAsia="仿宋" w:cs="仿宋"/>
          <w:color w:val="auto"/>
          <w:sz w:val="24"/>
          <w:szCs w:val="32"/>
          <w:lang w:val="en-US" w:eastAsia="zh-CN"/>
        </w:rPr>
      </w:pPr>
    </w:p>
    <w:p>
      <w:pPr>
        <w:ind w:left="0" w:leftChars="0" w:firstLine="420" w:firstLineChars="175"/>
        <w:rPr>
          <w:rFonts w:hint="eastAsia" w:ascii="仿宋" w:hAnsi="仿宋" w:eastAsia="仿宋" w:cs="仿宋"/>
          <w:color w:val="auto"/>
          <w:sz w:val="24"/>
          <w:szCs w:val="32"/>
          <w:lang w:val="en-US" w:eastAsia="zh-CN"/>
        </w:rPr>
      </w:pPr>
      <w:r>
        <w:rPr>
          <w:rFonts w:hint="eastAsia" w:ascii="仿宋" w:hAnsi="仿宋" w:eastAsia="仿宋" w:cs="仿宋"/>
          <w:color w:val="auto"/>
          <w:sz w:val="24"/>
          <w:szCs w:val="32"/>
          <w:lang w:val="en-US" w:eastAsia="zh-CN"/>
        </w:rPr>
        <w:drawing>
          <wp:inline distT="0" distB="0" distL="114300" distR="114300">
            <wp:extent cx="5048885" cy="5295900"/>
            <wp:effectExtent l="9525" t="9525" r="27940" b="9525"/>
            <wp:docPr id="8" name="图片 8" descr="1546c0032872516448b88c078a18e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46c0032872516448b88c078a18e12b"/>
                    <pic:cNvPicPr>
                      <a:picLocks noChangeAspect="1"/>
                    </pic:cNvPicPr>
                  </pic:nvPicPr>
                  <pic:blipFill>
                    <a:blip r:embed="rId7"/>
                    <a:srcRect l="-358" t="39619" r="-1330" b="-246"/>
                    <a:stretch>
                      <a:fillRect/>
                    </a:stretch>
                  </pic:blipFill>
                  <pic:spPr>
                    <a:xfrm>
                      <a:off x="0" y="0"/>
                      <a:ext cx="5048885" cy="5295900"/>
                    </a:xfrm>
                    <a:prstGeom prst="rect">
                      <a:avLst/>
                    </a:prstGeom>
                    <a:noFill/>
                    <a:ln w="3175" cap="flat" cmpd="sng">
                      <a:solidFill>
                        <a:srgbClr val="4F81BD"/>
                      </a:solidFill>
                      <a:prstDash val="solid"/>
                      <a:round/>
                      <a:headEnd type="none" w="med" len="med"/>
                      <a:tailEnd type="none" w="med" len="med"/>
                    </a:ln>
                  </pic:spPr>
                </pic:pic>
              </a:graphicData>
            </a:graphic>
          </wp:inline>
        </w:drawing>
      </w:r>
    </w:p>
    <w:p>
      <w:pPr>
        <w:ind w:left="0" w:leftChars="0" w:firstLine="420" w:firstLineChars="175"/>
        <w:rPr>
          <w:rFonts w:hint="eastAsia" w:ascii="仿宋" w:hAnsi="仿宋" w:eastAsia="仿宋" w:cs="仿宋"/>
          <w:color w:val="auto"/>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四、</w:t>
      </w:r>
      <w:r>
        <w:rPr>
          <w:rFonts w:hint="eastAsia" w:ascii="黑体" w:hAnsi="黑体" w:eastAsia="黑体" w:cs="黑体"/>
          <w:color w:val="auto"/>
          <w:sz w:val="28"/>
          <w:szCs w:val="28"/>
          <w:lang w:val="en-US" w:eastAsia="zh-CN"/>
        </w:rPr>
        <w:t>形式审查</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评价工作机构应通过“</w:t>
      </w:r>
      <w:r>
        <w:rPr>
          <w:rFonts w:hint="eastAsia" w:ascii="仿宋" w:hAnsi="仿宋" w:eastAsia="仿宋" w:cs="仿宋"/>
          <w:color w:val="auto"/>
          <w:sz w:val="28"/>
          <w:szCs w:val="28"/>
          <w:lang w:val="en-US" w:eastAsia="zh-CN"/>
        </w:rPr>
        <w:t>科技型中小企业</w:t>
      </w:r>
      <w:r>
        <w:rPr>
          <w:rFonts w:hint="eastAsia" w:ascii="仿宋" w:hAnsi="仿宋" w:eastAsia="仿宋" w:cs="仿宋"/>
          <w:color w:val="auto"/>
          <w:sz w:val="28"/>
          <w:szCs w:val="28"/>
          <w:lang w:val="en-US" w:eastAsia="zh-CN"/>
        </w:rPr>
        <w:t>评价系统”对企业提交的《信息表》及相关附件进行形式审查。《审核表》包括以下内容：</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1.《信息表》是否完整；</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2.《信息表》中信息与相关证明文档是否一致；</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3.《信息表》首页是否加盖企业公章；</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4.《信息表》其他问题说明（如果有，请评价工作机构填写具体内容）。</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信息表》内容完整且符合要求的，信息确认通过，在线提交至省级科技主管部门；上述内容有一项信息不完整或不符合要求的，在线通知企业进行补正后再行提交；《信息表》中内容不符合《科技型中小企业评价办法》第六条规定的，则不通过。</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560" w:firstLineChars="200"/>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名单公示</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省级科技主管部门对信息审核通过的《信息表》进行汇总，发现不符合要求的，退回评价工作机构。</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省级科技主管部门汇总拟入库企业名单，按批次生成公示文件，在</w:t>
      </w:r>
      <w:r>
        <w:rPr>
          <w:rFonts w:hint="eastAsia" w:ascii="仿宋" w:hAnsi="仿宋" w:eastAsia="仿宋" w:cs="仿宋"/>
          <w:color w:val="auto"/>
          <w:sz w:val="28"/>
          <w:szCs w:val="28"/>
          <w:lang w:val="en-US" w:eastAsia="zh-CN"/>
        </w:rPr>
        <w:t>科技厅官网（http://kjt.gxzf.gov.cn/）及科技型中小企业</w:t>
      </w:r>
      <w:r>
        <w:rPr>
          <w:rFonts w:hint="eastAsia" w:ascii="仿宋" w:hAnsi="仿宋" w:eastAsia="仿宋" w:cs="仿宋"/>
          <w:color w:val="auto"/>
          <w:sz w:val="28"/>
          <w:szCs w:val="28"/>
          <w:lang w:val="en-US" w:eastAsia="zh-CN"/>
        </w:rPr>
        <w:t>服务平台</w:t>
      </w:r>
      <w:r>
        <w:rPr>
          <w:rFonts w:hint="eastAsia" w:ascii="仿宋" w:hAnsi="仿宋" w:eastAsia="仿宋" w:cs="仿宋"/>
          <w:color w:val="auto"/>
          <w:sz w:val="28"/>
          <w:szCs w:val="28"/>
          <w:lang w:val="en-US" w:eastAsia="zh-CN"/>
        </w:rPr>
        <w:t>（http://www.innofund.gov.cn/）</w:t>
      </w:r>
      <w:r>
        <w:rPr>
          <w:rFonts w:hint="eastAsia" w:ascii="仿宋" w:hAnsi="仿宋" w:eastAsia="仿宋" w:cs="仿宋"/>
          <w:color w:val="auto"/>
          <w:sz w:val="28"/>
          <w:szCs w:val="28"/>
          <w:lang w:val="en-US" w:eastAsia="zh-CN"/>
        </w:rPr>
        <w:t>上公示名单。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rPr>
        <w:drawing>
          <wp:inline distT="0" distB="0" distL="114300" distR="114300">
            <wp:extent cx="5273040" cy="3931920"/>
            <wp:effectExtent l="0" t="0" r="3810" b="1143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8"/>
                    <a:stretch>
                      <a:fillRect/>
                    </a:stretch>
                  </pic:blipFill>
                  <pic:spPr>
                    <a:xfrm>
                      <a:off x="0" y="0"/>
                      <a:ext cx="5273040" cy="3931920"/>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8"/>
          <w:szCs w:val="28"/>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560" w:firstLineChars="200"/>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入库公告</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公示无异议的，省级科技主管部门赋予科技型中小企业入库登记编号（以下简称“登记编号”），登记编号由系统自动生成，包括为18位数字或字母（4位年份+6位行政区划代码+1位成立年份标识+1位直接确认标识+6位系统顺序号）</w:t>
      </w:r>
      <w:r>
        <w:rPr>
          <w:rFonts w:hint="eastAsia" w:ascii="仿宋" w:hAnsi="仿宋" w:eastAsia="仿宋" w:cs="仿宋"/>
          <w:color w:val="auto"/>
          <w:sz w:val="28"/>
          <w:szCs w:val="28"/>
          <w:lang w:val="en-US" w:eastAsia="zh-CN"/>
        </w:rPr>
        <w:t>，并在</w:t>
      </w:r>
      <w:r>
        <w:rPr>
          <w:rFonts w:hint="eastAsia" w:ascii="仿宋" w:hAnsi="仿宋" w:eastAsia="仿宋" w:cs="仿宋"/>
          <w:color w:val="auto"/>
          <w:sz w:val="28"/>
          <w:szCs w:val="28"/>
          <w:lang w:val="en-US" w:eastAsia="zh-CN"/>
        </w:rPr>
        <w:t>科技厅官网</w:t>
      </w:r>
      <w:r>
        <w:rPr>
          <w:rFonts w:hint="eastAsia" w:ascii="仿宋" w:hAnsi="仿宋" w:eastAsia="仿宋" w:cs="仿宋"/>
          <w:color w:val="auto"/>
          <w:sz w:val="28"/>
          <w:szCs w:val="28"/>
          <w:lang w:val="en-US" w:eastAsia="zh-CN"/>
        </w:rPr>
        <w:t>及科技型中小企业服务平台进行公告。</w:t>
      </w:r>
      <w:r>
        <w:rPr>
          <w:rFonts w:hint="eastAsia" w:ascii="仿宋" w:hAnsi="仿宋" w:eastAsia="仿宋" w:cs="仿宋"/>
          <w:color w:val="auto"/>
          <w:sz w:val="28"/>
          <w:szCs w:val="28"/>
          <w:lang w:val="en-US" w:eastAsia="zh-CN"/>
        </w:rPr>
        <w:t>公众可通过服务平台查询科技型中小企业入库登记编号。</w:t>
      </w:r>
    </w:p>
    <w:p>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仿宋" w:hAnsi="仿宋" w:eastAsia="仿宋" w:cs="仿宋"/>
        </w:rPr>
      </w:pPr>
      <w:r>
        <w:rPr>
          <w:rFonts w:hint="eastAsia" w:ascii="仿宋" w:hAnsi="仿宋" w:eastAsia="仿宋" w:cs="仿宋"/>
        </w:rPr>
        <w:drawing>
          <wp:inline distT="0" distB="0" distL="114300" distR="114300">
            <wp:extent cx="5264785" cy="2801620"/>
            <wp:effectExtent l="0" t="0" r="12065" b="1778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9"/>
                    <a:stretch>
                      <a:fillRect/>
                    </a:stretch>
                  </pic:blipFill>
                  <pic:spPr>
                    <a:xfrm>
                      <a:off x="0" y="0"/>
                      <a:ext cx="5264785" cy="2801620"/>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AC434B"/>
    <w:multiLevelType w:val="singleLevel"/>
    <w:tmpl w:val="37AC434B"/>
    <w:lvl w:ilvl="0" w:tentative="0">
      <w:start w:val="1"/>
      <w:numFmt w:val="chineseCounting"/>
      <w:suff w:val="nothing"/>
      <w:lvlText w:val="%1、"/>
      <w:lvlJc w:val="left"/>
      <w:rPr>
        <w:rFonts w:hint="eastAsia"/>
      </w:rPr>
    </w:lvl>
  </w:abstractNum>
  <w:abstractNum w:abstractNumId="1">
    <w:nsid w:val="3F11A8C5"/>
    <w:multiLevelType w:val="singleLevel"/>
    <w:tmpl w:val="3F11A8C5"/>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5YzA3NDhlODNmZjFlZDFjYzYzOGJlODFlMmU4MDcifQ=="/>
  </w:docVars>
  <w:rsids>
    <w:rsidRoot w:val="30430C86"/>
    <w:rsid w:val="0DF35EEF"/>
    <w:rsid w:val="20CF27D4"/>
    <w:rsid w:val="30430C86"/>
    <w:rsid w:val="57115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787</Words>
  <Characters>867</Characters>
  <Lines>0</Lines>
  <Paragraphs>0</Paragraphs>
  <TotalTime>2</TotalTime>
  <ScaleCrop>false</ScaleCrop>
  <LinksUpToDate>false</LinksUpToDate>
  <CharactersWithSpaces>867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2023-03-02T09:04:00Z</dcterms:created>
  <dc:creator>WPS_1642064365</dc:creator>
  <cp:lastModifiedBy>WPS_1642064365</cp:lastModifiedBy>
  <dcterms:modified xsi:type="dcterms:W3CDTF">2023-03-02T09:52:55Z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F2EA11EA8C6341B4BA9043D50A4FB627</vt:lpwstr>
  </property>
</Properties>
</file>