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D4C0B" w14:textId="77777777" w:rsidR="00CF2094" w:rsidRDefault="00000000">
      <w:pPr>
        <w:snapToGrid w:val="0"/>
        <w:rPr>
          <w:rFonts w:ascii="黑体" w:eastAsia="黑体" w:hAnsi="黑体" w:cs="黑体" w:hint="eastAsia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附件</w:t>
      </w:r>
    </w:p>
    <w:p w14:paraId="4BDB4053" w14:textId="77777777" w:rsidR="00CF2094" w:rsidRDefault="00CF2094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</w:p>
    <w:p w14:paraId="353F9395" w14:textId="77777777" w:rsidR="00CF2094" w:rsidRPr="00376644" w:rsidRDefault="00000000">
      <w:pPr>
        <w:snapToGrid w:val="0"/>
        <w:jc w:val="center"/>
        <w:rPr>
          <w:rFonts w:ascii="方正小标宋简体" w:eastAsia="方正小标宋简体" w:hAnsi="方正小标宋_GBK" w:cs="方正小标宋_GBK" w:hint="eastAsia"/>
          <w:color w:val="000000" w:themeColor="text1"/>
          <w:sz w:val="44"/>
          <w:szCs w:val="44"/>
        </w:rPr>
      </w:pPr>
      <w:r w:rsidRPr="00376644">
        <w:rPr>
          <w:rFonts w:ascii="方正小标宋简体" w:eastAsia="方正小标宋简体" w:hAnsi="方正小标宋_GBK" w:cs="方正小标宋_GBK" w:hint="eastAsia"/>
          <w:color w:val="000000" w:themeColor="text1"/>
          <w:sz w:val="44"/>
          <w:szCs w:val="44"/>
        </w:rPr>
        <w:t>工业和信息化部火炬中心</w:t>
      </w:r>
    </w:p>
    <w:p w14:paraId="630D9664" w14:textId="77777777" w:rsidR="00CF2094" w:rsidRDefault="00000000">
      <w:pPr>
        <w:snapToGrid w:val="0"/>
        <w:jc w:val="center"/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</w:pPr>
      <w:r w:rsidRPr="00376644">
        <w:rPr>
          <w:rFonts w:ascii="方正小标宋简体" w:eastAsia="方正小标宋简体" w:hAnsi="方正小标宋_GBK" w:cs="方正小标宋_GBK" w:hint="eastAsia"/>
          <w:color w:val="000000" w:themeColor="text1"/>
          <w:sz w:val="44"/>
          <w:szCs w:val="44"/>
        </w:rPr>
        <w:t>“企业创新积分制”服务平台操作说明</w:t>
      </w:r>
    </w:p>
    <w:p w14:paraId="1B4F5D50" w14:textId="77777777" w:rsidR="00CF2094" w:rsidRDefault="00000000">
      <w:pPr>
        <w:pStyle w:val="1"/>
        <w:keepNext w:val="0"/>
        <w:keepLines w:val="0"/>
        <w:adjustRightInd w:val="0"/>
        <w:snapToGrid w:val="0"/>
        <w:spacing w:before="120" w:after="120" w:line="560" w:lineRule="exact"/>
        <w:ind w:firstLineChars="200" w:firstLine="640"/>
        <w:rPr>
          <w:rFonts w:ascii="Times New Roman" w:eastAsia="黑体" w:hAnsi="Times New Roman" w:cs="Times New Roman"/>
          <w:b w:val="0"/>
          <w:color w:val="000000" w:themeColor="text1"/>
          <w:kern w:val="2"/>
          <w:sz w:val="32"/>
          <w:szCs w:val="32"/>
        </w:rPr>
      </w:pPr>
      <w:r>
        <w:rPr>
          <w:rFonts w:ascii="Times New Roman" w:eastAsia="黑体" w:hAnsi="Times New Roman" w:cs="Times New Roman" w:hint="eastAsia"/>
          <w:b w:val="0"/>
          <w:color w:val="000000" w:themeColor="text1"/>
          <w:kern w:val="2"/>
          <w:sz w:val="32"/>
          <w:szCs w:val="32"/>
        </w:rPr>
        <w:t>一、平台介绍</w:t>
      </w:r>
    </w:p>
    <w:p w14:paraId="4EBB7784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工业和信息化部火炬中心“企业创新积分制”服务平台适用于火炬中心管理、国家高新区管理、省级管理、设区市级管理、区县级管理、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入统企业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查分、非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入统企业测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分，方便各级机构和企业用户对企业创新积分数据的查看和使用。</w:t>
      </w:r>
    </w:p>
    <w:p w14:paraId="08E4D84D" w14:textId="77777777" w:rsidR="00CF2094" w:rsidRDefault="00000000">
      <w:pPr>
        <w:pStyle w:val="1"/>
        <w:keepNext w:val="0"/>
        <w:keepLines w:val="0"/>
        <w:adjustRightInd w:val="0"/>
        <w:snapToGrid w:val="0"/>
        <w:spacing w:before="120" w:after="120" w:line="560" w:lineRule="exact"/>
        <w:ind w:firstLineChars="200" w:firstLine="640"/>
        <w:rPr>
          <w:rFonts w:ascii="Times New Roman" w:eastAsia="黑体" w:hAnsi="Times New Roman" w:cs="Times New Roman"/>
          <w:b w:val="0"/>
          <w:color w:val="000000" w:themeColor="text1"/>
          <w:kern w:val="2"/>
          <w:sz w:val="32"/>
          <w:szCs w:val="32"/>
        </w:rPr>
      </w:pPr>
      <w:r>
        <w:rPr>
          <w:rFonts w:ascii="Times New Roman" w:eastAsia="黑体" w:hAnsi="Times New Roman" w:cs="Times New Roman" w:hint="eastAsia"/>
          <w:b w:val="0"/>
          <w:color w:val="000000" w:themeColor="text1"/>
          <w:kern w:val="2"/>
          <w:sz w:val="32"/>
          <w:szCs w:val="32"/>
        </w:rPr>
        <w:t>二、用户说明</w:t>
      </w:r>
    </w:p>
    <w:p w14:paraId="4E4AB12D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根据实际场景预设基础角色与账号权限，以便使用，后期可根据需要灵活配置角色用户。</w:t>
      </w:r>
    </w:p>
    <w:p w14:paraId="227BF5D3" w14:textId="77777777" w:rsidR="00CF2094" w:rsidRDefault="00000000">
      <w:pPr>
        <w:widowControl/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bookmarkStart w:id="0" w:name="heading_23"/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 xml:space="preserve">1. </w:t>
      </w:r>
      <w:bookmarkStart w:id="1" w:name="heading_25"/>
      <w:bookmarkEnd w:id="0"/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行政区（省、市、区县）</w:t>
      </w:r>
    </w:p>
    <w:p w14:paraId="08925767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（1）功能</w:t>
      </w:r>
    </w:p>
    <w:p w14:paraId="712FC349" w14:textId="77777777" w:rsidR="00CF2094" w:rsidRDefault="00000000">
      <w:pPr>
        <w:numPr>
          <w:ilvl w:val="0"/>
          <w:numId w:val="1"/>
        </w:numPr>
        <w:snapToGrid w:val="0"/>
        <w:spacing w:line="560" w:lineRule="exac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企业总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览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-企业榜单、技术领域、一级行业、企业评价、发展阶段、企业列表、企业详情；</w:t>
      </w:r>
    </w:p>
    <w:p w14:paraId="5063C28D" w14:textId="77777777" w:rsidR="00CF2094" w:rsidRDefault="00000000">
      <w:pPr>
        <w:numPr>
          <w:ilvl w:val="0"/>
          <w:numId w:val="1"/>
        </w:numPr>
        <w:snapToGrid w:val="0"/>
        <w:spacing w:line="560" w:lineRule="exac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测算分数-导入测算、测算记录、企业测算详情；</w:t>
      </w:r>
    </w:p>
    <w:p w14:paraId="1E2B7EF4" w14:textId="77777777" w:rsidR="00CF2094" w:rsidRDefault="00000000">
      <w:pPr>
        <w:numPr>
          <w:ilvl w:val="0"/>
          <w:numId w:val="1"/>
        </w:numPr>
        <w:snapToGrid w:val="0"/>
        <w:spacing w:line="560" w:lineRule="exac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待办事项-待办事项列表、上传。</w:t>
      </w:r>
    </w:p>
    <w:p w14:paraId="05B2276B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（2）数据范围</w:t>
      </w:r>
    </w:p>
    <w:p w14:paraId="1E9EE002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数据可视化图表为所属省（市、区县）内企业，企业列表为所属省内70分以上企业。</w:t>
      </w:r>
    </w:p>
    <w:bookmarkEnd w:id="1"/>
    <w:p w14:paraId="50045FAD" w14:textId="77777777" w:rsidR="00CF2094" w:rsidRDefault="00000000">
      <w:pPr>
        <w:numPr>
          <w:ilvl w:val="0"/>
          <w:numId w:val="2"/>
        </w:numPr>
        <w:snapToGrid w:val="0"/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高新区、孵化器</w:t>
      </w:r>
    </w:p>
    <w:p w14:paraId="52D75D78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（1）功能</w:t>
      </w:r>
    </w:p>
    <w:p w14:paraId="2B299478" w14:textId="77777777" w:rsidR="00CF2094" w:rsidRDefault="00000000">
      <w:pPr>
        <w:numPr>
          <w:ilvl w:val="0"/>
          <w:numId w:val="1"/>
        </w:numPr>
        <w:snapToGrid w:val="0"/>
        <w:spacing w:line="560" w:lineRule="exac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企业总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览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-企业榜单、技术领域、一级行业、企业评价、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lastRenderedPageBreak/>
        <w:t>发展阶段、企业列表、企业详情；</w:t>
      </w:r>
    </w:p>
    <w:p w14:paraId="75318B32" w14:textId="77777777" w:rsidR="00CF2094" w:rsidRDefault="00000000">
      <w:pPr>
        <w:numPr>
          <w:ilvl w:val="0"/>
          <w:numId w:val="3"/>
        </w:numPr>
        <w:snapToGrid w:val="0"/>
        <w:spacing w:line="560" w:lineRule="exac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测算分数-导入测算、测算记录、企业测算详情；</w:t>
      </w:r>
    </w:p>
    <w:p w14:paraId="08B5E192" w14:textId="77777777" w:rsidR="00CF2094" w:rsidRDefault="00000000">
      <w:pPr>
        <w:numPr>
          <w:ilvl w:val="0"/>
          <w:numId w:val="3"/>
        </w:numPr>
        <w:snapToGrid w:val="0"/>
        <w:spacing w:line="560" w:lineRule="exac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待办事项-待办事项列表、上传。</w:t>
      </w:r>
    </w:p>
    <w:p w14:paraId="449B60CD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（2）数据范围</w:t>
      </w:r>
    </w:p>
    <w:p w14:paraId="17DD6C3F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所属高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新区、孵化器企业。</w:t>
      </w:r>
    </w:p>
    <w:p w14:paraId="248E6336" w14:textId="77777777" w:rsidR="00CF2094" w:rsidRDefault="00000000">
      <w:pPr>
        <w:widowControl/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bookmarkStart w:id="2" w:name="heading_29"/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 xml:space="preserve">3. </w:t>
      </w:r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企业（火炬入统、非火炬入统）</w:t>
      </w:r>
      <w:bookmarkEnd w:id="2"/>
    </w:p>
    <w:p w14:paraId="0580DC8C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（1）功能：</w:t>
      </w:r>
    </w:p>
    <w:p w14:paraId="3B9996BD" w14:textId="77777777" w:rsidR="00CF2094" w:rsidRDefault="00000000">
      <w:pPr>
        <w:numPr>
          <w:ilvl w:val="0"/>
          <w:numId w:val="1"/>
        </w:numPr>
        <w:snapToGrid w:val="0"/>
        <w:spacing w:line="560" w:lineRule="exac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企业总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览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-企业详情</w:t>
      </w:r>
    </w:p>
    <w:p w14:paraId="0E38AD20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（2）数据范围</w:t>
      </w:r>
    </w:p>
    <w:p w14:paraId="2F565DA6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可查看本企业信息。</w:t>
      </w:r>
    </w:p>
    <w:p w14:paraId="1F53658D" w14:textId="77777777" w:rsidR="00CF2094" w:rsidRDefault="00000000">
      <w:pPr>
        <w:pStyle w:val="1"/>
        <w:keepNext w:val="0"/>
        <w:keepLines w:val="0"/>
        <w:adjustRightInd w:val="0"/>
        <w:snapToGrid w:val="0"/>
        <w:spacing w:before="120" w:after="120" w:line="560" w:lineRule="exact"/>
        <w:ind w:firstLineChars="200" w:firstLine="640"/>
        <w:rPr>
          <w:rFonts w:ascii="Times New Roman" w:eastAsia="黑体" w:hAnsi="Times New Roman" w:cs="Times New Roman"/>
          <w:b w:val="0"/>
          <w:color w:val="000000" w:themeColor="text1"/>
          <w:kern w:val="2"/>
          <w:sz w:val="32"/>
          <w:szCs w:val="32"/>
        </w:rPr>
      </w:pPr>
      <w:bookmarkStart w:id="3" w:name="heading_3"/>
      <w:r>
        <w:rPr>
          <w:rFonts w:ascii="Times New Roman" w:eastAsia="黑体" w:hAnsi="Times New Roman" w:cs="Times New Roman" w:hint="eastAsia"/>
          <w:b w:val="0"/>
          <w:color w:val="000000" w:themeColor="text1"/>
          <w:kern w:val="2"/>
          <w:sz w:val="32"/>
          <w:szCs w:val="32"/>
        </w:rPr>
        <w:t>三、功能介绍</w:t>
      </w:r>
      <w:bookmarkEnd w:id="3"/>
    </w:p>
    <w:p w14:paraId="5D6B8732" w14:textId="77777777" w:rsidR="00CF2094" w:rsidRDefault="00000000">
      <w:pPr>
        <w:widowControl/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bookmarkStart w:id="4" w:name="heading_4"/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 xml:space="preserve">1. </w:t>
      </w:r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平台展示页</w:t>
      </w:r>
      <w:bookmarkEnd w:id="4"/>
    </w:p>
    <w:p w14:paraId="012E731E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无需登录，直接访问地址（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https://cxjfz.chinatorch.org.cn/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）即可查看关于“企业创新积分制”的概念介绍、成效意义、企业创新积分省级行政区分布和国家高新区分布、企业资质覆盖情况、企业得分分布情况等。</w:t>
      </w:r>
    </w:p>
    <w:p w14:paraId="6E02F33A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114300" distR="114300" wp14:anchorId="0FACA55A" wp14:editId="6D5031CD">
            <wp:extent cx="5271135" cy="2661920"/>
            <wp:effectExtent l="0" t="0" r="1206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F428" w14:textId="77777777" w:rsidR="00CF2094" w:rsidRDefault="00000000">
      <w:pPr>
        <w:widowControl/>
        <w:snapToGrid w:val="0"/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bookmarkStart w:id="5" w:name="heading_5"/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lastRenderedPageBreak/>
        <w:t xml:space="preserve">2. </w:t>
      </w:r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登录</w:t>
      </w:r>
      <w:bookmarkEnd w:id="5"/>
    </w:p>
    <w:p w14:paraId="045859C2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点击右上角登录按钮，弹出登录窗口，输入用户名、密码、验证码后，进入系统。</w:t>
      </w:r>
    </w:p>
    <w:p w14:paraId="4C7815EF" w14:textId="77777777" w:rsidR="00CF2094" w:rsidRDefault="00000000">
      <w:pPr>
        <w:widowControl/>
        <w:snapToGrid w:val="0"/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bookmarkStart w:id="6" w:name="heading_6"/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 xml:space="preserve">3. </w:t>
      </w:r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企业总</w:t>
      </w:r>
      <w:proofErr w:type="gramStart"/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览</w:t>
      </w:r>
      <w:bookmarkEnd w:id="6"/>
      <w:proofErr w:type="gramEnd"/>
    </w:p>
    <w:p w14:paraId="35EE53F9" w14:textId="77777777" w:rsidR="00CF2094" w:rsidRDefault="00000000">
      <w:pPr>
        <w:snapToGrid w:val="0"/>
        <w:spacing w:line="56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</w:pPr>
      <w:bookmarkStart w:id="7" w:name="heading_7"/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3.1 企业榜单</w:t>
      </w:r>
      <w:bookmarkEnd w:id="7"/>
    </w:p>
    <w:p w14:paraId="13184011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可通过企业榜单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查看按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行政区划维度和国家高新区维度的企业创新积分分布排名情况。</w:t>
      </w:r>
    </w:p>
    <w:p w14:paraId="245E8007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A.点击“行政区划维度”可根据省市区县行政区划向下钻取辖区内企业排行分布；</w:t>
      </w:r>
    </w:p>
    <w:p w14:paraId="58625AB1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B.点击“高新区维度”可根据国家高新区向下钻取辖区内企业排行分布。</w:t>
      </w:r>
    </w:p>
    <w:p w14:paraId="503E2373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389389F2" wp14:editId="0F1FE827">
            <wp:extent cx="6081395" cy="3438525"/>
            <wp:effectExtent l="0" t="0" r="14605" b="1587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E2C2DF" w14:textId="77777777" w:rsidR="00CF2094" w:rsidRDefault="00000000">
      <w:pPr>
        <w:snapToGrid w:val="0"/>
        <w:spacing w:line="56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</w:pPr>
      <w:bookmarkStart w:id="8" w:name="heading_8"/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3.2 技术领域</w:t>
      </w:r>
      <w:bookmarkEnd w:id="8"/>
    </w:p>
    <w:p w14:paraId="685AEBE1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可通过环形占比图查看在榜单条件下筛选出的技术领域占比情况，也可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点击某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一领域，添加此筛选条件。</w:t>
      </w:r>
    </w:p>
    <w:p w14:paraId="03181525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点击“某一领域”可将此筛选条件添加到整个企业总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览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lastRenderedPageBreak/>
        <w:t>的页面内，可视化图表和企业类别均遵循该筛选条件。</w:t>
      </w:r>
    </w:p>
    <w:p w14:paraId="4DEFF053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5619CE79" wp14:editId="3712DB8A">
            <wp:extent cx="5122545" cy="2841625"/>
            <wp:effectExtent l="0" t="0" r="8255" b="317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E38FBA" w14:textId="77777777" w:rsidR="00CF2094" w:rsidRDefault="00000000">
      <w:pPr>
        <w:snapToGrid w:val="0"/>
        <w:spacing w:line="56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</w:pPr>
      <w:bookmarkStart w:id="9" w:name="heading_9"/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3.3 一级行业</w:t>
      </w:r>
      <w:bookmarkEnd w:id="9"/>
    </w:p>
    <w:p w14:paraId="1D0D8872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通过行业环形占比图查看在榜单条件下筛选出的行业情况，也可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点击某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一行业交叉筛选。</w:t>
      </w:r>
    </w:p>
    <w:p w14:paraId="2B3847E5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点击“某一行业”可将此筛选条件添加到整个企业总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览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的页面内，可视化图表和企业类别均遵循该筛选条件。</w:t>
      </w:r>
    </w:p>
    <w:p w14:paraId="292AE4CC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697CFFF7" wp14:editId="7B74A7D4">
            <wp:extent cx="5231765" cy="3372485"/>
            <wp:effectExtent l="0" t="0" r="635" b="5715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984052" w14:textId="77777777" w:rsidR="00CF2094" w:rsidRDefault="00000000">
      <w:pPr>
        <w:snapToGrid w:val="0"/>
        <w:spacing w:line="56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</w:pPr>
      <w:bookmarkStart w:id="10" w:name="heading_11"/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3.4 发展阶段</w:t>
      </w:r>
      <w:bookmarkEnd w:id="10"/>
    </w:p>
    <w:p w14:paraId="04E87E4E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lastRenderedPageBreak/>
        <w:t>可通过点击“发展阶段”的柱状图，筛选出该发展阶段下的企业，可视化图表和企业类别均遵循该筛选条件。</w:t>
      </w:r>
    </w:p>
    <w:p w14:paraId="66423B31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例如：点击“稳定期”，则当前页面的可视化图表和企业列表（企业数量）都会遵循稳定期这一筛选条件。</w:t>
      </w:r>
    </w:p>
    <w:p w14:paraId="15E5C43C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45576EF2" wp14:editId="4648085D">
            <wp:extent cx="4973955" cy="3211830"/>
            <wp:effectExtent l="0" t="0" r="4445" b="13970"/>
            <wp:docPr id="1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A5E7D2" w14:textId="77777777" w:rsidR="00CF2094" w:rsidRDefault="00000000">
      <w:pPr>
        <w:snapToGrid w:val="0"/>
        <w:spacing w:line="56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</w:pPr>
      <w:bookmarkStart w:id="11" w:name="heading_12"/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3.5 企业数量（企业列表）</w:t>
      </w:r>
      <w:bookmarkEnd w:id="11"/>
    </w:p>
    <w:p w14:paraId="39BB3BB5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根据“企业总览”页面的图表筛选出的企业列表，根据权限配有导出按钮，可导出企业名单。</w:t>
      </w:r>
    </w:p>
    <w:p w14:paraId="5EEE4F1E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114300" distR="114300" wp14:anchorId="5475B871" wp14:editId="4331AD07">
            <wp:extent cx="5270500" cy="3009265"/>
            <wp:effectExtent l="0" t="0" r="12700" b="133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0CDC" w14:textId="77777777" w:rsidR="00CF2094" w:rsidRDefault="00000000">
      <w:pPr>
        <w:snapToGrid w:val="0"/>
        <w:spacing w:line="56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</w:pPr>
      <w:bookmarkStart w:id="12" w:name="heading_13"/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lastRenderedPageBreak/>
        <w:t>3.6 企业详情</w:t>
      </w:r>
      <w:bookmarkEnd w:id="12"/>
    </w:p>
    <w:p w14:paraId="6E204164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点击企业的名称，则进入企业详情页，政府侧可查看辖区内企业详细数据，企业端仅可查看本企业基本信息和得分情况。</w:t>
      </w:r>
    </w:p>
    <w:p w14:paraId="667981B4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114300" distR="114300" wp14:anchorId="63C7C78C" wp14:editId="023F362E">
            <wp:extent cx="5273675" cy="3354705"/>
            <wp:effectExtent l="0" t="0" r="9525" b="2349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B147" w14:textId="77777777" w:rsidR="00CF2094" w:rsidRDefault="00000000">
      <w:pPr>
        <w:widowControl/>
        <w:snapToGrid w:val="0"/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bookmarkStart w:id="13" w:name="heading_14"/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 xml:space="preserve">4. </w:t>
      </w:r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测算分数</w:t>
      </w:r>
      <w:bookmarkEnd w:id="13"/>
    </w:p>
    <w:p w14:paraId="4AAAD74B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政府侧可通过“导入测算”下载模板，填写企业相关数据并上传文件，系统将批量测算导入企业的“预估创新积分”分值。</w:t>
      </w:r>
    </w:p>
    <w:p w14:paraId="171244AC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A.点击“导入测算”下载模板，上传文件，系统将自动测算；</w:t>
      </w:r>
    </w:p>
    <w:p w14:paraId="32E12798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E0E40E7" wp14:editId="13DCAE9F">
            <wp:extent cx="5269865" cy="2328545"/>
            <wp:effectExtent l="0" t="0" r="13335" b="825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B309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114300" distR="114300" wp14:anchorId="1423C5EF" wp14:editId="3B6D0FD5">
            <wp:extent cx="5273675" cy="2447925"/>
            <wp:effectExtent l="0" t="0" r="9525" b="1587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91852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114300" distR="114300" wp14:anchorId="62052615" wp14:editId="7A92ED4F">
            <wp:extent cx="5287010" cy="2290445"/>
            <wp:effectExtent l="0" t="0" r="21590" b="2095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B02D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B.创新积分测算完成后会生成测算记录，可在此页面查看预估分值，若测算企业为已入统（基础数据库内已有该企业）企业则会直接展示该企业的分值，若测算企业未入统（基础数据库内无该企业）则展示测算结果预估分值。</w:t>
      </w:r>
    </w:p>
    <w:p w14:paraId="5A01632B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71A6EF4D" wp14:editId="2C3743B3">
            <wp:extent cx="5273675" cy="2490470"/>
            <wp:effectExtent l="0" t="0" r="9525" b="2413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3D03" w14:textId="77777777" w:rsidR="00CF2094" w:rsidRDefault="00000000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C.点击“企业名称”后则展示企业的详情。</w:t>
      </w:r>
    </w:p>
    <w:p w14:paraId="5B9F5BED" w14:textId="77777777" w:rsidR="00CF2094" w:rsidRDefault="00000000">
      <w:pPr>
        <w:snapToGrid w:val="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114300" distR="114300" wp14:anchorId="5F2D0510" wp14:editId="5D282B40">
            <wp:extent cx="5273675" cy="3354705"/>
            <wp:effectExtent l="0" t="0" r="9525" b="2349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8A04" w14:textId="77777777" w:rsidR="00CF2094" w:rsidRDefault="00CF2094">
      <w:pPr>
        <w:snapToGrid w:val="0"/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</w:pPr>
    </w:p>
    <w:p w14:paraId="293969B0" w14:textId="77777777" w:rsidR="00CF2094" w:rsidRDefault="00000000">
      <w:pPr>
        <w:snapToGrid w:val="0"/>
        <w:spacing w:line="56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5. 待办事项</w:t>
      </w:r>
    </w:p>
    <w:p w14:paraId="1A983B30" w14:textId="77777777" w:rsidR="00CF2094" w:rsidRDefault="00000000">
      <w:pPr>
        <w:widowControl/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接收方（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各地相关主管部门和国家高新区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）接收待办通知，上传文件完成火炬中心发布的待办事项。</w:t>
      </w:r>
    </w:p>
    <w:p w14:paraId="5D236765" w14:textId="77777777" w:rsidR="00CF2094" w:rsidRDefault="00000000">
      <w:pPr>
        <w:widowControl/>
        <w:ind w:firstLineChars="200" w:firstLine="640"/>
        <w:jc w:val="lef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A.接收方登录系统后，则悬浮展示已经发布的待办通知，点击去完成则进入待办事项列表；</w:t>
      </w:r>
    </w:p>
    <w:p w14:paraId="3242680E" w14:textId="77777777" w:rsidR="00CF2094" w:rsidRDefault="00000000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 wp14:anchorId="69101A6D" wp14:editId="29D2C22F">
            <wp:extent cx="4805680" cy="1847850"/>
            <wp:effectExtent l="0" t="0" r="2032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EBD2C" w14:textId="77777777" w:rsidR="00CF2094" w:rsidRDefault="00000000">
      <w:pPr>
        <w:widowControl/>
        <w:ind w:firstLineChars="200" w:firstLine="640"/>
        <w:jc w:val="lef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B.默认会弹框提示待办的详细说明，关闭后点击“待办名称”则可继续查看详细说明；</w:t>
      </w:r>
    </w:p>
    <w:p w14:paraId="3CCC23E4" w14:textId="77777777" w:rsidR="00CF2094" w:rsidRDefault="00000000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15703ED9" wp14:editId="0E27C009">
            <wp:extent cx="5254625" cy="2849245"/>
            <wp:effectExtent l="0" t="0" r="3175" b="20955"/>
            <wp:docPr id="34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89B2AC" w14:textId="77777777" w:rsidR="00CF2094" w:rsidRDefault="00000000">
      <w:pPr>
        <w:widowControl/>
        <w:ind w:firstLineChars="200" w:firstLine="640"/>
        <w:jc w:val="left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C.进入待办事项列表后，点击上传，则可上传文件，上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传成功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后该待办状态则变为已完成，可点击“重传”按钮更新上传的文件。</w:t>
      </w:r>
    </w:p>
    <w:p w14:paraId="03987051" w14:textId="77777777" w:rsidR="00CF2094" w:rsidRDefault="00000000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25FECB66" wp14:editId="3ACDCF63">
            <wp:extent cx="5255895" cy="1699260"/>
            <wp:effectExtent l="0" t="0" r="1905" b="15240"/>
            <wp:docPr id="35" name="图片 1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 descr="IMG_2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198269" w14:textId="77777777" w:rsidR="00CF2094" w:rsidRDefault="00000000">
      <w:pPr>
        <w:widowControl/>
        <w:jc w:val="center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lastRenderedPageBreak/>
        <w:drawing>
          <wp:inline distT="0" distB="0" distL="114300" distR="114300" wp14:anchorId="0499DFD0" wp14:editId="1E2BCFAF">
            <wp:extent cx="5255895" cy="1921510"/>
            <wp:effectExtent l="0" t="0" r="1905" b="2540"/>
            <wp:docPr id="37" name="图片 1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 descr="IMG_2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CF20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30CA1" w14:textId="77777777" w:rsidR="000342C0" w:rsidRDefault="000342C0" w:rsidP="00376644">
      <w:r>
        <w:separator/>
      </w:r>
    </w:p>
  </w:endnote>
  <w:endnote w:type="continuationSeparator" w:id="0">
    <w:p w14:paraId="22DC1B88" w14:textId="77777777" w:rsidR="000342C0" w:rsidRDefault="000342C0" w:rsidP="00376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长城小标宋体">
    <w:altName w:val="宋体"/>
    <w:charset w:val="00"/>
    <w:family w:val="moder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53F58592-7A01-4EE5-A1BE-378C899BD8B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8CD270CE-D4F5-423A-9C24-EA69D7341736}"/>
    <w:embedBold r:id="rId3" w:subsetted="1" w:fontKey="{63C29CFF-10EB-4089-A053-AC5C73FFE4D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A0062" w14:textId="77777777" w:rsidR="000342C0" w:rsidRDefault="000342C0" w:rsidP="00376644">
      <w:r>
        <w:separator/>
      </w:r>
    </w:p>
  </w:footnote>
  <w:footnote w:type="continuationSeparator" w:id="0">
    <w:p w14:paraId="1B98DCB0" w14:textId="77777777" w:rsidR="000342C0" w:rsidRDefault="000342C0" w:rsidP="003766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D5BA8EF"/>
    <w:multiLevelType w:val="singleLevel"/>
    <w:tmpl w:val="CD5BA8EF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F087A201"/>
    <w:multiLevelType w:val="singleLevel"/>
    <w:tmpl w:val="F087A201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F8B3173D"/>
    <w:multiLevelType w:val="singleLevel"/>
    <w:tmpl w:val="F8B3173D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630719386">
    <w:abstractNumId w:val="1"/>
  </w:num>
  <w:num w:numId="2" w16cid:durableId="448594455">
    <w:abstractNumId w:val="0"/>
  </w:num>
  <w:num w:numId="3" w16cid:durableId="466778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IxNTBmNzQ5ZmUxOGM0MjcyYmY4NzczMmZiY2Q0MWEifQ=="/>
  </w:docVars>
  <w:rsids>
    <w:rsidRoot w:val="32D938E4"/>
    <w:rsid w:val="EEF7275E"/>
    <w:rsid w:val="F4F733D8"/>
    <w:rsid w:val="F7B5DBAF"/>
    <w:rsid w:val="F9C77A68"/>
    <w:rsid w:val="FDFEF64A"/>
    <w:rsid w:val="FEAE91B8"/>
    <w:rsid w:val="FF1F5717"/>
    <w:rsid w:val="FFFFD898"/>
    <w:rsid w:val="00007046"/>
    <w:rsid w:val="000342C0"/>
    <w:rsid w:val="001C1CD4"/>
    <w:rsid w:val="00376644"/>
    <w:rsid w:val="00453F14"/>
    <w:rsid w:val="00B86486"/>
    <w:rsid w:val="00CF2094"/>
    <w:rsid w:val="02760CE0"/>
    <w:rsid w:val="0334212D"/>
    <w:rsid w:val="04996BA3"/>
    <w:rsid w:val="060C125D"/>
    <w:rsid w:val="0AAE25C1"/>
    <w:rsid w:val="0C1847D8"/>
    <w:rsid w:val="0FEF6AFD"/>
    <w:rsid w:val="127937B7"/>
    <w:rsid w:val="15722EBE"/>
    <w:rsid w:val="16DC6DF7"/>
    <w:rsid w:val="1817172C"/>
    <w:rsid w:val="1B6B7B1B"/>
    <w:rsid w:val="1BAF61FA"/>
    <w:rsid w:val="1DD91315"/>
    <w:rsid w:val="1F671834"/>
    <w:rsid w:val="1FC81815"/>
    <w:rsid w:val="21091F11"/>
    <w:rsid w:val="214F76E1"/>
    <w:rsid w:val="23380D18"/>
    <w:rsid w:val="247037BD"/>
    <w:rsid w:val="299407C0"/>
    <w:rsid w:val="2C4440B0"/>
    <w:rsid w:val="2D9514AD"/>
    <w:rsid w:val="311C760C"/>
    <w:rsid w:val="32D938E4"/>
    <w:rsid w:val="33F74E20"/>
    <w:rsid w:val="34916DC1"/>
    <w:rsid w:val="350D06F1"/>
    <w:rsid w:val="3991080D"/>
    <w:rsid w:val="3BF2270A"/>
    <w:rsid w:val="3C5B4C88"/>
    <w:rsid w:val="3EFE4C51"/>
    <w:rsid w:val="42BB59BD"/>
    <w:rsid w:val="440523CD"/>
    <w:rsid w:val="483B65A4"/>
    <w:rsid w:val="490C4004"/>
    <w:rsid w:val="498D2E30"/>
    <w:rsid w:val="4A8460D2"/>
    <w:rsid w:val="4BC2021B"/>
    <w:rsid w:val="4F115266"/>
    <w:rsid w:val="505731BF"/>
    <w:rsid w:val="50FC1A47"/>
    <w:rsid w:val="53221832"/>
    <w:rsid w:val="545455E7"/>
    <w:rsid w:val="54EA6F8C"/>
    <w:rsid w:val="54FBCB22"/>
    <w:rsid w:val="571B241A"/>
    <w:rsid w:val="5A420297"/>
    <w:rsid w:val="5A8E07B6"/>
    <w:rsid w:val="5BC43166"/>
    <w:rsid w:val="5FFF8670"/>
    <w:rsid w:val="65C577A1"/>
    <w:rsid w:val="66F94B2D"/>
    <w:rsid w:val="6A6E5F0E"/>
    <w:rsid w:val="6B1B388E"/>
    <w:rsid w:val="6BA2249D"/>
    <w:rsid w:val="6BDC72C7"/>
    <w:rsid w:val="70354AEC"/>
    <w:rsid w:val="704E0CBB"/>
    <w:rsid w:val="72A44BEB"/>
    <w:rsid w:val="72D05D55"/>
    <w:rsid w:val="73396002"/>
    <w:rsid w:val="750117DC"/>
    <w:rsid w:val="76A96C4B"/>
    <w:rsid w:val="79B7465F"/>
    <w:rsid w:val="7A43555F"/>
    <w:rsid w:val="7CB053BF"/>
    <w:rsid w:val="7D3612AD"/>
    <w:rsid w:val="9FB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9D7C8D"/>
  <w15:docId w15:val="{6121E1C4-A454-47E1-83AB-70D2D6A1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envelope return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5"/>
    <w:next w:val="a"/>
    <w:unhideWhenUsed/>
    <w:qFormat/>
    <w:pPr>
      <w:spacing w:line="300" w:lineRule="auto"/>
      <w:ind w:firstLine="0"/>
      <w:jc w:val="center"/>
      <w:outlineLvl w:val="3"/>
    </w:pPr>
    <w:rPr>
      <w:rFonts w:eastAsia="长城小标宋体" w:cs="Times New Roman"/>
      <w:b/>
      <w:bCs/>
      <w:spacing w:val="6"/>
      <w:sz w:val="44"/>
      <w:szCs w:val="44"/>
    </w:rPr>
  </w:style>
  <w:style w:type="paragraph" w:styleId="5">
    <w:name w:val="heading 5"/>
    <w:basedOn w:val="a"/>
    <w:next w:val="a"/>
    <w:qFormat/>
    <w:pPr>
      <w:ind w:left="1400" w:hanging="400"/>
      <w:outlineLvl w:val="4"/>
    </w:pPr>
    <w:rPr>
      <w:rFonts w:ascii="Calibri" w:eastAsia="宋体" w:hAnsi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envelope return"/>
    <w:basedOn w:val="a"/>
    <w:qFormat/>
    <w:pPr>
      <w:snapToGrid w:val="0"/>
    </w:pPr>
    <w:rPr>
      <w:rFonts w:ascii="Arial" w:hAnsi="Arial"/>
    </w:rPr>
  </w:style>
  <w:style w:type="paragraph" w:styleId="a5">
    <w:name w:val="header"/>
    <w:basedOn w:val="a"/>
    <w:link w:val="a6"/>
    <w:rsid w:val="0037664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7664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3766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7664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李丽</dc:creator>
  <cp:lastModifiedBy>Tamago Milchstrasse</cp:lastModifiedBy>
  <cp:revision>3</cp:revision>
  <dcterms:created xsi:type="dcterms:W3CDTF">2024-12-26T09:08:00Z</dcterms:created>
  <dcterms:modified xsi:type="dcterms:W3CDTF">2025-03-26T11:03:00Z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2052-11.8.2.12065</vt:lpwstr>
  </property>
  <property fmtid="{D5CDD505-2E9C-101B-9397-08002B2CF9AE}" pid="3" name="ICV">
    <vt:lpwstr>6BDBEDE9C5BC31EA1C04B867598069E9</vt:lpwstr>
  </property>
  <property fmtid="{D5CDD505-2E9C-101B-9397-08002B2CF9AE}" pid="4" name="KSOTemplateDocerSaveRecord">
    <vt:lpwstr>eyJoZGlkIjoiN2IxNTBmNzQ5ZmUxOGM0MjcyYmY4NzczMmZiY2Q0MWEiLCJ1c2VySWQiOiIxNjY4Nzg2MzE5In0=</vt:lpwstr>
  </property>
</Properties>
</file>