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附件1</w:t>
      </w:r>
    </w:p>
    <w:p>
      <w:pPr>
        <w:spacing w:before="186" w:line="222" w:lineRule="auto"/>
        <w:ind w:left="1295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35"/>
          <w:szCs w:val="35"/>
        </w:rPr>
        <w:t>制造业企业供应链管理水平参考指标体系</w:t>
      </w:r>
    </w:p>
    <w:bookmarkEnd w:id="0"/>
    <w:p>
      <w:pPr>
        <w:spacing w:line="100" w:lineRule="exact"/>
      </w:pPr>
    </w:p>
    <w:tbl>
      <w:tblPr>
        <w:tblStyle w:val="4"/>
        <w:tblW w:w="8776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39"/>
        <w:gridCol w:w="6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1" w:type="dxa"/>
            <w:vAlign w:val="top"/>
          </w:tcPr>
          <w:p>
            <w:pPr>
              <w:spacing w:before="134" w:line="221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1439" w:type="dxa"/>
            <w:vAlign w:val="top"/>
          </w:tcPr>
          <w:p>
            <w:pPr>
              <w:spacing w:before="134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6136" w:type="dxa"/>
            <w:vAlign w:val="top"/>
          </w:tcPr>
          <w:p>
            <w:pPr>
              <w:spacing w:before="135" w:line="222" w:lineRule="auto"/>
              <w:ind w:left="25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指标解释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8" w:lineRule="auto"/>
              <w:ind w:left="138" w:right="119" w:firstLine="103"/>
            </w:pPr>
            <w:r>
              <w:rPr>
                <w:spacing w:val="-2"/>
              </w:rPr>
              <w:t>供应链</w:t>
            </w:r>
            <w:r>
              <w:rPr>
                <w:spacing w:val="-6"/>
              </w:rPr>
              <w:t>多维协同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36" w:line="224" w:lineRule="auto"/>
              <w:ind w:left="248" w:right="238" w:firstLine="112"/>
            </w:pPr>
            <w:r>
              <w:rPr>
                <w:spacing w:val="-2"/>
              </w:rPr>
              <w:t>供应链</w:t>
            </w:r>
            <w:r>
              <w:rPr>
                <w:spacing w:val="-4"/>
              </w:rPr>
              <w:t>协作组织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36" w:line="224" w:lineRule="auto"/>
              <w:ind w:left="119" w:right="107" w:hanging="3"/>
            </w:pPr>
            <w:r>
              <w:rPr>
                <w:spacing w:val="6"/>
              </w:rPr>
              <w:t>企业构建的内部跨专业协作和内外部协作的工作机构或</w:t>
            </w:r>
            <w:r>
              <w:rPr>
                <w:spacing w:val="-5"/>
              </w:rPr>
              <w:t>工作机制。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194" w:line="229" w:lineRule="auto"/>
              <w:ind w:left="259" w:right="118" w:hanging="135"/>
            </w:pPr>
            <w:r>
              <w:rPr>
                <w:spacing w:val="-2"/>
              </w:rPr>
              <w:t>全链业务在</w:t>
            </w:r>
            <w:r>
              <w:rPr>
                <w:spacing w:val="-6"/>
              </w:rPr>
              <w:t>线协同率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28" w:lineRule="auto"/>
              <w:ind w:left="110" w:right="75" w:firstLine="5"/>
              <w:jc w:val="both"/>
            </w:pPr>
            <w:r>
              <w:rPr>
                <w:spacing w:val="-3"/>
              </w:rPr>
              <w:t>企业供应链的研发设计、需求计划、采购、生产、质检、</w:t>
            </w:r>
            <w:r>
              <w:rPr>
                <w:spacing w:val="-4"/>
              </w:rPr>
              <w:t>销售、仓储、运配、售后、资金结算等业务在线协同的情</w:t>
            </w:r>
            <w:r>
              <w:rPr>
                <w:spacing w:val="-3"/>
              </w:rPr>
              <w:t>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59" w:right="118" w:hanging="131"/>
            </w:pPr>
            <w:r>
              <w:rPr>
                <w:spacing w:val="-3"/>
              </w:rPr>
              <w:t>合作企业在</w:t>
            </w:r>
            <w:r>
              <w:rPr>
                <w:spacing w:val="-6"/>
              </w:rPr>
              <w:t>线协同率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22" w:lineRule="auto"/>
              <w:ind w:left="114" w:right="85" w:firstLine="2"/>
            </w:pPr>
            <w:r>
              <w:rPr>
                <w:spacing w:val="-3"/>
              </w:rPr>
              <w:t>在线协作的活跃合作企业数占所有合作企业数量的比例，</w:t>
            </w:r>
            <w:r>
              <w:rPr>
                <w:spacing w:val="-2"/>
              </w:rPr>
              <w:t>用百分比表示。</w:t>
            </w:r>
          </w:p>
          <w:p>
            <w:pPr>
              <w:pStyle w:val="5"/>
              <w:spacing w:before="1" w:line="245" w:lineRule="auto"/>
              <w:ind w:left="117" w:right="107"/>
            </w:pPr>
            <w:r>
              <w:rPr>
                <w:spacing w:val="7"/>
              </w:rPr>
              <w:t>合作企业在线协同率</w:t>
            </w:r>
            <w:r>
              <w:rPr>
                <w:rFonts w:ascii="Times New Roman" w:hAnsi="Times New Roman" w:eastAsia="Times New Roman" w:cs="Times New Roman"/>
                <w:spacing w:val="7"/>
              </w:rPr>
              <w:t>=</w:t>
            </w:r>
            <w:r>
              <w:rPr>
                <w:spacing w:val="7"/>
              </w:rPr>
              <w:t>在线协作的活跃合作企业数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所有</w:t>
            </w:r>
            <w:r>
              <w:rPr>
                <w:spacing w:val="-10"/>
              </w:rPr>
              <w:t>合作企业数量×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100%</w:t>
            </w:r>
            <w:r>
              <w:rPr>
                <w:spacing w:val="-10"/>
              </w:rPr>
              <w:t>。</w:t>
            </w:r>
          </w:p>
          <w:p>
            <w:pPr>
              <w:pStyle w:val="5"/>
              <w:spacing w:before="33" w:line="228" w:lineRule="auto"/>
              <w:ind w:left="124" w:right="107" w:hanging="7"/>
              <w:jc w:val="both"/>
            </w:pPr>
            <w:r>
              <w:rPr>
                <w:spacing w:val="-5"/>
              </w:rPr>
              <w:t>备注：在线协作的活跃合作企业是指近一年来有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</w:t>
            </w:r>
            <w:r>
              <w:rPr>
                <w:spacing w:val="-5"/>
              </w:rPr>
              <w:t>次以上</w:t>
            </w:r>
            <w:r>
              <w:rPr>
                <w:spacing w:val="-4"/>
              </w:rPr>
              <w:t>系统协同操作或数据交互记录的企业，该类企业需</w:t>
            </w:r>
            <w:r>
              <w:rPr>
                <w:spacing w:val="-5"/>
              </w:rPr>
              <w:t>与本企</w:t>
            </w:r>
            <w:r>
              <w:rPr>
                <w:spacing w:val="-1"/>
              </w:rPr>
              <w:t>业有真实业务关系，并在系统（或平台）注册。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1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74" w:right="118" w:hanging="242"/>
            </w:pPr>
            <w:r>
              <w:rPr>
                <w:spacing w:val="-4"/>
              </w:rPr>
              <w:t>要素资源共</w:t>
            </w:r>
            <w:r>
              <w:rPr>
                <w:spacing w:val="-7"/>
              </w:rPr>
              <w:t>享指数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27" w:lineRule="auto"/>
              <w:ind w:left="114" w:right="85" w:firstLine="1"/>
            </w:pPr>
            <w:r>
              <w:rPr>
                <w:spacing w:val="-3"/>
              </w:rPr>
              <w:t>企业开放共享的要素资源占全部要素资源的比例和程度，</w:t>
            </w:r>
            <w:r>
              <w:rPr>
                <w:spacing w:val="-2"/>
              </w:rPr>
              <w:t>用百分比表示。</w:t>
            </w:r>
          </w:p>
          <w:p>
            <w:pPr>
              <w:spacing w:before="92" w:line="737" w:lineRule="exact"/>
              <w:ind w:firstLine="104"/>
            </w:pPr>
            <w:r>
              <w:rPr>
                <w:position w:val="-14"/>
              </w:rPr>
              <w:drawing>
                <wp:inline distT="0" distB="0" distL="0" distR="0">
                  <wp:extent cx="3601085" cy="467360"/>
                  <wp:effectExtent l="0" t="0" r="18415" b="889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211" cy="46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spacing w:before="137" w:line="236" w:lineRule="auto"/>
              <w:ind w:left="106" w:right="47" w:firstLine="10"/>
              <w:jc w:val="both"/>
            </w:pPr>
            <w:r>
              <w:rPr>
                <w:spacing w:val="-6"/>
              </w:rPr>
              <w:t>备注</w:t>
            </w:r>
            <w:r>
              <w:rPr>
                <w:spacing w:val="-63"/>
                <w:w w:val="93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</w:t>
            </w:r>
            <w:r>
              <w:rPr>
                <w:spacing w:val="-6"/>
              </w:rPr>
              <w:t>）供应链要素资源包括八类：生产设备、生产工</w:t>
            </w:r>
            <w:r>
              <w:rPr>
                <w:spacing w:val="-10"/>
              </w:rPr>
              <w:t>具、生产线等生产能力，仓库、物流园区等仓储</w:t>
            </w:r>
            <w:r>
              <w:rPr>
                <w:spacing w:val="-11"/>
              </w:rPr>
              <w:t>物流资源，</w:t>
            </w:r>
            <w:r>
              <w:rPr>
                <w:spacing w:val="-4"/>
              </w:rPr>
              <w:t>公路运力、铁路专用线、自有码头、物流周转等运输物流</w:t>
            </w:r>
            <w:r>
              <w:rPr>
                <w:spacing w:val="-10"/>
              </w:rPr>
              <w:t>基础设施，研发设计资源，检验检测能力或试验</w:t>
            </w:r>
            <w:r>
              <w:rPr>
                <w:spacing w:val="-11"/>
              </w:rPr>
              <w:t>实验资源，</w:t>
            </w:r>
            <w:r>
              <w:rPr>
                <w:spacing w:val="-1"/>
              </w:rPr>
              <w:t>信息系统（平台</w:t>
            </w:r>
            <w:r>
              <w:rPr>
                <w:spacing w:val="-50"/>
              </w:rPr>
              <w:t>），</w:t>
            </w:r>
            <w:r>
              <w:rPr>
                <w:spacing w:val="-1"/>
              </w:rPr>
              <w:t>链上数据信息，运维、检修等售后服</w:t>
            </w:r>
            <w:r>
              <w:rPr>
                <w:spacing w:val="1"/>
              </w:rPr>
              <w:t>务资源</w:t>
            </w:r>
            <w:r>
              <w:rPr>
                <w:spacing w:val="-48"/>
                <w:w w:val="72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）开放程度是指依托每一种开放资源所开</w:t>
            </w:r>
            <w:r>
              <w:t>展的</w:t>
            </w:r>
            <w:r>
              <w:rPr>
                <w:spacing w:val="1"/>
              </w:rPr>
              <w:t>业务量占该类资源全部业务量的比例</w:t>
            </w:r>
            <w:r>
              <w:rPr>
                <w:spacing w:val="-48"/>
                <w:w w:val="72"/>
              </w:rPr>
              <w:t>；（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</w:t>
            </w:r>
            <w:r>
              <w:rPr>
                <w:spacing w:val="1"/>
              </w:rPr>
              <w:t>）该指数应</w:t>
            </w:r>
            <w:r>
              <w:t>根据行业进行细分评估，不适合跨行业的综合性评估</w:t>
            </w:r>
            <w:r>
              <w:rPr>
                <w:spacing w:val="-53"/>
                <w:w w:val="79"/>
              </w:rPr>
              <w:t>；（</w:t>
            </w:r>
            <w:r>
              <w:rPr>
                <w:rFonts w:ascii="Times New Roman" w:hAnsi="Times New Roman" w:eastAsia="Times New Roman" w:cs="Times New Roman"/>
              </w:rPr>
              <w:t>4</w:t>
            </w:r>
            <w:r>
              <w:t>）评</w:t>
            </w:r>
            <w:r>
              <w:rPr>
                <w:spacing w:val="-1"/>
              </w:rPr>
              <w:t>估计分前该定量数据应进行归一化处理。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20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484" w:right="119" w:hanging="360"/>
            </w:pPr>
            <w:r>
              <w:rPr>
                <w:spacing w:val="-2"/>
              </w:rPr>
              <w:t>精益供应</w:t>
            </w:r>
            <w:r>
              <w:t>链</w:t>
            </w:r>
          </w:p>
        </w:tc>
        <w:tc>
          <w:tcPr>
            <w:tcW w:w="14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365"/>
            </w:pPr>
            <w:r>
              <w:rPr>
                <w:spacing w:val="-4"/>
              </w:rPr>
              <w:t>产销率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23" w:lineRule="auto"/>
              <w:ind w:left="124" w:right="107" w:hanging="9"/>
            </w:pPr>
            <w:r>
              <w:rPr>
                <w:spacing w:val="-4"/>
              </w:rPr>
              <w:t>反映供应链各节点在一定时期内的产销经营状况、供应链</w:t>
            </w:r>
            <w:r>
              <w:rPr>
                <w:spacing w:val="-3"/>
              </w:rPr>
              <w:t>资源有效利用程度。</w:t>
            </w:r>
          </w:p>
          <w:p>
            <w:pPr>
              <w:pStyle w:val="5"/>
              <w:spacing w:line="245" w:lineRule="auto"/>
              <w:ind w:left="117" w:right="105" w:hanging="3"/>
            </w:pPr>
            <w:r>
              <w:rPr>
                <w:spacing w:val="7"/>
              </w:rPr>
              <w:t>产销率</w:t>
            </w:r>
            <w:r>
              <w:rPr>
                <w:rFonts w:ascii="Times New Roman" w:hAnsi="Times New Roman" w:eastAsia="Times New Roman" w:cs="Times New Roman"/>
                <w:spacing w:val="7"/>
              </w:rPr>
              <w:t>=</w:t>
            </w:r>
            <w:r>
              <w:rPr>
                <w:spacing w:val="7"/>
              </w:rPr>
              <w:t>一定时期内供应链某节点已销售产品数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一定时</w:t>
            </w:r>
            <w:r>
              <w:rPr>
                <w:spacing w:val="-3"/>
              </w:rPr>
              <w:t>期内供应链该节点已生产产品数×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100%</w:t>
            </w:r>
            <w:r>
              <w:rPr>
                <w:spacing w:val="-3"/>
              </w:rPr>
              <w:t>。</w:t>
            </w:r>
          </w:p>
          <w:p>
            <w:pPr>
              <w:pStyle w:val="5"/>
              <w:spacing w:before="29" w:line="223" w:lineRule="auto"/>
              <w:ind w:left="113" w:right="107" w:firstLine="3"/>
            </w:pPr>
            <w:r>
              <w:rPr>
                <w:spacing w:val="-4"/>
              </w:rPr>
              <w:t>备注：该指标值越接近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spacing w:val="-4"/>
              </w:rPr>
              <w:t>，说明供应链节点的资源利用程</w:t>
            </w:r>
            <w:r>
              <w:rPr>
                <w:spacing w:val="-1"/>
              </w:rPr>
              <w:t>度越高、成品库存越小。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506" w:bottom="1113" w:left="1586" w:header="0" w:footer="848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4"/>
        <w:tblW w:w="87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39"/>
        <w:gridCol w:w="6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1" w:type="dxa"/>
            <w:vAlign w:val="top"/>
          </w:tcPr>
          <w:p>
            <w:pPr>
              <w:spacing w:before="132" w:line="221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1439" w:type="dxa"/>
            <w:vAlign w:val="top"/>
          </w:tcPr>
          <w:p>
            <w:pPr>
              <w:spacing w:before="132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6136" w:type="dxa"/>
            <w:vAlign w:val="top"/>
          </w:tcPr>
          <w:p>
            <w:pPr>
              <w:spacing w:before="133" w:line="222" w:lineRule="auto"/>
              <w:ind w:left="25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指标解释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130"/>
            </w:pPr>
            <w:r>
              <w:rPr>
                <w:spacing w:val="-4"/>
              </w:rPr>
              <w:t>成本费用率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37" w:line="229" w:lineRule="auto"/>
              <w:ind w:left="119" w:right="79" w:hanging="4"/>
              <w:jc w:val="both"/>
            </w:pPr>
            <w:r>
              <w:rPr>
                <w:spacing w:val="-3"/>
              </w:rPr>
              <w:t>反映企业在当期发生的所有成本费用所带来收益的能力。</w:t>
            </w:r>
            <w:r>
              <w:rPr>
                <w:spacing w:val="-5"/>
              </w:rPr>
              <w:t>成本费用率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=</w:t>
            </w:r>
            <w:r>
              <w:rPr>
                <w:spacing w:val="-5"/>
              </w:rPr>
              <w:t>成本费用总额（营业成本、期间费用）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营业</w:t>
            </w:r>
            <w:r>
              <w:rPr>
                <w:spacing w:val="-15"/>
              </w:rPr>
              <w:t>收入×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100%</w:t>
            </w:r>
            <w:r>
              <w:rPr>
                <w:spacing w:val="-15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4" w:lineRule="auto"/>
              <w:ind w:left="121"/>
            </w:pPr>
            <w:r>
              <w:rPr>
                <w:spacing w:val="-2"/>
              </w:rPr>
              <w:t>库存周转率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04" w:lineRule="auto"/>
              <w:ind w:left="115"/>
            </w:pPr>
            <w:r>
              <w:rPr>
                <w:spacing w:val="-3"/>
              </w:rPr>
              <w:t>反映在一定期间（一年或半年）库存周转的速</w:t>
            </w:r>
            <w:r>
              <w:rPr>
                <w:spacing w:val="-4"/>
              </w:rPr>
              <w:t>度。</w:t>
            </w:r>
          </w:p>
          <w:p>
            <w:pPr>
              <w:pStyle w:val="5"/>
              <w:ind w:left="110" w:right="107"/>
            </w:pPr>
            <w:r>
              <w:rPr>
                <w:spacing w:val="-4"/>
              </w:rPr>
              <w:t>库存周转率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=</w:t>
            </w:r>
            <w:r>
              <w:rPr>
                <w:spacing w:val="-4"/>
              </w:rPr>
              <w:t>某时间段的出库总金额（总数量）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5"/>
              </w:rPr>
              <w:t>该时间段</w:t>
            </w:r>
            <w:r>
              <w:rPr>
                <w:spacing w:val="-7"/>
              </w:rPr>
              <w:t>库存平均金额（或数量）×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100%</w:t>
            </w:r>
            <w:r>
              <w:rPr>
                <w:spacing w:val="-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129"/>
            </w:pPr>
            <w:r>
              <w:rPr>
                <w:spacing w:val="-3"/>
              </w:rPr>
              <w:t>准时交货率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04" w:lineRule="auto"/>
              <w:ind w:left="115"/>
            </w:pPr>
            <w:r>
              <w:rPr>
                <w:spacing w:val="-1"/>
              </w:rPr>
              <w:t>反映供应链各节点在一定时期内准时交货程度。</w:t>
            </w:r>
          </w:p>
          <w:p>
            <w:pPr>
              <w:pStyle w:val="5"/>
              <w:spacing w:before="1"/>
              <w:ind w:left="118" w:right="107"/>
            </w:pPr>
            <w:r>
              <w:t>准时交货率</w:t>
            </w:r>
            <w:r>
              <w:rPr>
                <w:rFonts w:ascii="Times New Roman" w:hAnsi="Times New Roman" w:eastAsia="Times New Roman" w:cs="Times New Roman"/>
              </w:rPr>
              <w:t>=</w:t>
            </w:r>
            <w:r>
              <w:t>在一定时期内供应链各节点准时交货（或服</w:t>
            </w:r>
            <w:r>
              <w:rPr>
                <w:spacing w:val="-8"/>
              </w:rPr>
              <w:t>务）次数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总交货次数×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100%</w:t>
            </w:r>
            <w:r>
              <w:rPr>
                <w:spacing w:val="-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194" w:line="229" w:lineRule="auto"/>
              <w:ind w:left="367" w:right="238" w:hanging="122"/>
            </w:pPr>
            <w:r>
              <w:rPr>
                <w:spacing w:val="-3"/>
              </w:rPr>
              <w:t>产品质量</w:t>
            </w:r>
            <w:r>
              <w:rPr>
                <w:spacing w:val="-5"/>
              </w:rPr>
              <w:t>合格率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04" w:lineRule="auto"/>
              <w:ind w:left="115"/>
            </w:pPr>
            <w:r>
              <w:rPr>
                <w:spacing w:val="-1"/>
              </w:rPr>
              <w:t>反映供应链各节点提供货物的质量水平。</w:t>
            </w:r>
          </w:p>
          <w:p>
            <w:pPr>
              <w:pStyle w:val="5"/>
              <w:ind w:left="109" w:right="105" w:firstLine="4"/>
            </w:pPr>
            <w:r>
              <w:rPr>
                <w:spacing w:val="10"/>
              </w:rPr>
              <w:t>产品质量合格率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=</w:t>
            </w:r>
            <w:r>
              <w:rPr>
                <w:spacing w:val="10"/>
              </w:rPr>
              <w:t>供应链各节点提供的质量合格的产品</w:t>
            </w:r>
            <w:r>
              <w:rPr>
                <w:spacing w:val="-5"/>
              </w:rPr>
              <w:t>（或服务）数量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产品（或服务）总产量×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100%</w:t>
            </w:r>
            <w:r>
              <w:rPr>
                <w:spacing w:val="-5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8" w:lineRule="auto"/>
              <w:ind w:left="122"/>
            </w:pPr>
            <w:r>
              <w:rPr>
                <w:spacing w:val="-2"/>
              </w:rPr>
              <w:t>及时付款率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06" w:lineRule="auto"/>
              <w:ind w:left="117"/>
            </w:pPr>
            <w:r>
              <w:rPr>
                <w:spacing w:val="-1"/>
              </w:rPr>
              <w:t>在约定的时间内按时支付货款的情况。</w:t>
            </w:r>
          </w:p>
          <w:p>
            <w:pPr>
              <w:pStyle w:val="5"/>
              <w:spacing w:line="239" w:lineRule="auto"/>
              <w:ind w:left="129" w:right="105" w:hanging="18"/>
            </w:pPr>
            <w:r>
              <w:rPr>
                <w:spacing w:val="7"/>
              </w:rPr>
              <w:t>及时付款率</w:t>
            </w:r>
            <w:r>
              <w:rPr>
                <w:rFonts w:ascii="Times New Roman" w:hAnsi="Times New Roman" w:eastAsia="Times New Roman" w:cs="Times New Roman"/>
                <w:spacing w:val="7"/>
              </w:rPr>
              <w:t>=</w:t>
            </w:r>
            <w:r>
              <w:rPr>
                <w:spacing w:val="7"/>
              </w:rPr>
              <w:t>在约定的时间内按时支付货款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需要支付的</w:t>
            </w:r>
            <w:r>
              <w:rPr>
                <w:spacing w:val="-12"/>
              </w:rPr>
              <w:t>总货款金额×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100%</w:t>
            </w:r>
            <w:r>
              <w:rPr>
                <w:spacing w:val="-1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380" w:right="119" w:hanging="259"/>
            </w:pPr>
            <w:r>
              <w:rPr>
                <w:spacing w:val="-2"/>
              </w:rPr>
              <w:t>供应链数</w:t>
            </w:r>
            <w:r>
              <w:rPr>
                <w:spacing w:val="-13"/>
              </w:rPr>
              <w:t>字化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41" w:line="218" w:lineRule="auto"/>
              <w:ind w:left="120"/>
            </w:pPr>
            <w:r>
              <w:rPr>
                <w:spacing w:val="-1"/>
              </w:rPr>
              <w:t>供应链数字</w:t>
            </w:r>
          </w:p>
          <w:p>
            <w:pPr>
              <w:pStyle w:val="5"/>
              <w:spacing w:before="28" w:line="217" w:lineRule="auto"/>
              <w:ind w:left="133"/>
            </w:pPr>
            <w:r>
              <w:rPr>
                <w:spacing w:val="-4"/>
              </w:rPr>
              <w:t>化目标与计</w:t>
            </w:r>
          </w:p>
          <w:p>
            <w:pPr>
              <w:pStyle w:val="5"/>
              <w:spacing w:before="30" w:line="204" w:lineRule="auto"/>
              <w:ind w:left="612"/>
            </w:pPr>
            <w:r>
              <w:t>划</w:t>
            </w:r>
          </w:p>
        </w:tc>
        <w:tc>
          <w:tcPr>
            <w:tcW w:w="613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6" w:lineRule="auto"/>
              <w:ind w:left="116"/>
            </w:pPr>
            <w:r>
              <w:rPr>
                <w:spacing w:val="-1"/>
              </w:rPr>
              <w:t>企业专门制定供应链数字化建设目标与建设计划。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196" w:line="218" w:lineRule="auto"/>
              <w:ind w:left="120"/>
            </w:pPr>
            <w:r>
              <w:rPr>
                <w:spacing w:val="-1"/>
              </w:rPr>
              <w:t>供应链数字</w:t>
            </w:r>
          </w:p>
          <w:p>
            <w:pPr>
              <w:pStyle w:val="5"/>
              <w:spacing w:before="28" w:line="217" w:lineRule="auto"/>
              <w:ind w:left="133"/>
            </w:pPr>
            <w:r>
              <w:rPr>
                <w:spacing w:val="-4"/>
              </w:rPr>
              <w:t>化建设投入</w:t>
            </w:r>
          </w:p>
          <w:p>
            <w:pPr>
              <w:pStyle w:val="5"/>
              <w:spacing w:before="29" w:line="223" w:lineRule="auto"/>
              <w:ind w:left="523"/>
            </w:pPr>
            <w:r>
              <w:rPr>
                <w:spacing w:val="-2"/>
              </w:rPr>
              <w:t>占比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0" w:line="223" w:lineRule="auto"/>
              <w:ind w:left="124" w:right="108" w:hanging="8"/>
            </w:pPr>
            <w:r>
              <w:rPr>
                <w:spacing w:val="6"/>
              </w:rPr>
              <w:t>企业每年在供应链数字化建设上进行相关软件和硬件投</w:t>
            </w:r>
            <w:r>
              <w:rPr>
                <w:spacing w:val="-2"/>
              </w:rPr>
              <w:t>资额与企业年营业额的比值。</w:t>
            </w:r>
          </w:p>
          <w:p>
            <w:pPr>
              <w:pStyle w:val="5"/>
              <w:spacing w:before="2" w:line="238" w:lineRule="auto"/>
              <w:ind w:left="110" w:right="105" w:hanging="1"/>
            </w:pPr>
            <w:r>
              <w:rPr>
                <w:spacing w:val="1"/>
              </w:rPr>
              <w:t>供应链数字化建设投入占比</w:t>
            </w:r>
            <w:r>
              <w:rPr>
                <w:rFonts w:ascii="Times New Roman" w:hAnsi="Times New Roman" w:eastAsia="Times New Roman" w:cs="Times New Roman"/>
                <w:spacing w:val="1"/>
              </w:rPr>
              <w:t>=</w:t>
            </w:r>
            <w:r>
              <w:rPr>
                <w:spacing w:val="1"/>
              </w:rPr>
              <w:t>在供应链数字</w:t>
            </w:r>
            <w:r>
              <w:t>化建设上进行</w:t>
            </w:r>
            <w:r>
              <w:rPr>
                <w:spacing w:val="-2"/>
              </w:rPr>
              <w:t>相关软件和硬件年投资额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年营业总额×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100%</w:t>
            </w:r>
            <w:r>
              <w:rPr>
                <w:spacing w:val="-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3" w:line="219" w:lineRule="auto"/>
              <w:ind w:left="120"/>
            </w:pPr>
            <w:r>
              <w:rPr>
                <w:spacing w:val="-1"/>
              </w:rPr>
              <w:t>供应链全业</w:t>
            </w:r>
          </w:p>
          <w:p>
            <w:pPr>
              <w:pStyle w:val="5"/>
              <w:spacing w:before="28" w:line="217" w:lineRule="auto"/>
              <w:ind w:left="129"/>
            </w:pPr>
            <w:r>
              <w:rPr>
                <w:spacing w:val="-3"/>
              </w:rPr>
              <w:t>务线上化占</w:t>
            </w:r>
          </w:p>
          <w:p>
            <w:pPr>
              <w:pStyle w:val="5"/>
              <w:spacing w:before="30" w:line="202" w:lineRule="auto"/>
              <w:ind w:left="640"/>
            </w:pPr>
            <w:r>
              <w:t>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4" w:line="204" w:lineRule="auto"/>
              <w:ind w:left="116"/>
            </w:pPr>
            <w:r>
              <w:rPr>
                <w:spacing w:val="-1"/>
              </w:rPr>
              <w:t>企业完成的订单通过系统平台进行线上操作的比例。</w:t>
            </w:r>
          </w:p>
          <w:p>
            <w:pPr>
              <w:pStyle w:val="5"/>
              <w:spacing w:line="239" w:lineRule="auto"/>
              <w:ind w:left="116" w:right="107" w:hanging="7"/>
            </w:pPr>
            <w:r>
              <w:t>供应链全业务线上化占比</w:t>
            </w:r>
            <w:r>
              <w:rPr>
                <w:rFonts w:ascii="Times New Roman" w:hAnsi="Times New Roman" w:eastAsia="Times New Roman" w:cs="Times New Roman"/>
              </w:rPr>
              <w:t>=</w:t>
            </w:r>
            <w:r>
              <w:t>通过系统平台进行线上操作的</w:t>
            </w:r>
            <w:r>
              <w:rPr>
                <w:spacing w:val="-9"/>
              </w:rPr>
              <w:t>订单量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总订单量×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100%</w:t>
            </w:r>
            <w:r>
              <w:rPr>
                <w:spacing w:val="-9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3" w:line="216" w:lineRule="auto"/>
              <w:ind w:left="127"/>
            </w:pPr>
            <w:r>
              <w:rPr>
                <w:spacing w:val="-3"/>
              </w:rPr>
              <w:t>企业网络和</w:t>
            </w:r>
          </w:p>
          <w:p>
            <w:pPr>
              <w:pStyle w:val="5"/>
              <w:spacing w:before="30" w:line="218" w:lineRule="auto"/>
              <w:ind w:left="131"/>
            </w:pPr>
            <w:r>
              <w:rPr>
                <w:spacing w:val="-4"/>
              </w:rPr>
              <w:t>数据安全防</w:t>
            </w:r>
          </w:p>
          <w:p>
            <w:pPr>
              <w:pStyle w:val="5"/>
              <w:spacing w:before="28" w:line="203" w:lineRule="auto"/>
              <w:ind w:left="615"/>
            </w:pPr>
            <w:r>
              <w:t>护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199" w:line="228" w:lineRule="auto"/>
              <w:ind w:left="114" w:right="85" w:firstLine="1"/>
            </w:pPr>
            <w:r>
              <w:rPr>
                <w:spacing w:val="-3"/>
              </w:rPr>
              <w:t>企业上一年度网络和数据安全投入占信息化的投入比例，</w:t>
            </w:r>
            <w:r>
              <w:rPr>
                <w:spacing w:val="-1"/>
              </w:rPr>
              <w:t>发生网络和数据安全风险或事件的数量。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483" w:right="119" w:hanging="347"/>
            </w:pPr>
            <w:r>
              <w:rPr>
                <w:spacing w:val="-5"/>
              </w:rPr>
              <w:t>绿色供应</w:t>
            </w:r>
            <w:r>
              <w:t>链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199" w:line="228" w:lineRule="auto"/>
              <w:ind w:left="367" w:right="118" w:hanging="237"/>
            </w:pPr>
            <w:r>
              <w:rPr>
                <w:spacing w:val="-4"/>
              </w:rPr>
              <w:t>单位产值综</w:t>
            </w:r>
            <w:r>
              <w:rPr>
                <w:spacing w:val="-5"/>
              </w:rPr>
              <w:t>合能耗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3" w:line="222" w:lineRule="auto"/>
              <w:ind w:left="111" w:right="107" w:firstLine="4"/>
            </w:pPr>
            <w:r>
              <w:rPr>
                <w:spacing w:val="-4"/>
              </w:rPr>
              <w:t>企业综合能耗量（吨标准煤）与产值之比。衡量企业能源</w:t>
            </w:r>
            <w:r>
              <w:rPr>
                <w:spacing w:val="-1"/>
              </w:rPr>
              <w:t>利用水平和效率。</w:t>
            </w:r>
          </w:p>
          <w:p>
            <w:pPr>
              <w:pStyle w:val="5"/>
              <w:spacing w:before="1" w:line="238" w:lineRule="auto"/>
              <w:ind w:left="119"/>
            </w:pPr>
            <w:r>
              <w:rPr>
                <w:spacing w:val="-1"/>
              </w:rPr>
              <w:t>单位产值综合能耗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</w:t>
            </w:r>
            <w:r>
              <w:rPr>
                <w:spacing w:val="-1"/>
              </w:rPr>
              <w:t>综合能耗量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产值。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487" w:right="118" w:hanging="357"/>
            </w:pPr>
            <w:r>
              <w:rPr>
                <w:spacing w:val="-4"/>
              </w:rPr>
              <w:t>单位产值碳</w:t>
            </w:r>
            <w:r>
              <w:rPr>
                <w:spacing w:val="-7"/>
              </w:rPr>
              <w:t>排放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23" w:lineRule="auto"/>
              <w:ind w:left="115" w:right="107"/>
            </w:pPr>
            <w:r>
              <w:rPr>
                <w:spacing w:val="-4"/>
              </w:rPr>
              <w:t>企业温室气体排放量与产值之比。衡量企业单位产值碳排</w:t>
            </w:r>
            <w:r>
              <w:rPr>
                <w:spacing w:val="-3"/>
              </w:rPr>
              <w:t>放水平。</w:t>
            </w:r>
          </w:p>
          <w:p>
            <w:pPr>
              <w:pStyle w:val="5"/>
              <w:spacing w:line="322" w:lineRule="exact"/>
              <w:ind w:left="119"/>
            </w:pPr>
            <w:r>
              <w:rPr>
                <w:spacing w:val="-1"/>
                <w:position w:val="1"/>
              </w:rPr>
              <w:t>单位产值碳排放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=</w:t>
            </w:r>
            <w:r>
              <w:rPr>
                <w:spacing w:val="-1"/>
                <w:position w:val="1"/>
              </w:rPr>
              <w:t>碳排放量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</w:rPr>
              <w:t>/</w:t>
            </w:r>
            <w:r>
              <w:rPr>
                <w:spacing w:val="-1"/>
                <w:position w:val="1"/>
              </w:rPr>
              <w:t>产值。</w:t>
            </w:r>
          </w:p>
          <w:p>
            <w:pPr>
              <w:pStyle w:val="5"/>
              <w:spacing w:before="34" w:line="231" w:lineRule="auto"/>
              <w:ind w:left="106" w:firstLine="10"/>
            </w:pPr>
            <w:r>
              <w:rPr>
                <w:spacing w:val="-13"/>
              </w:rPr>
              <w:t>备注：根据《碳排放权交易管理办法（试行）》，</w:t>
            </w:r>
            <w:r>
              <w:rPr>
                <w:spacing w:val="-14"/>
              </w:rPr>
              <w:t>温室气体</w:t>
            </w:r>
            <w:r>
              <w:rPr>
                <w:spacing w:val="-1"/>
              </w:rPr>
              <w:t>包括二氧化碳（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5"/>
                <w:szCs w:val="15"/>
              </w:rPr>
              <w:t>2</w:t>
            </w:r>
            <w:r>
              <w:rPr>
                <w:spacing w:val="-29"/>
              </w:rPr>
              <w:t>）、甲烷（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>CH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  <w:sz w:val="15"/>
                <w:szCs w:val="15"/>
              </w:rPr>
              <w:t>4</w:t>
            </w:r>
            <w:r>
              <w:rPr>
                <w:spacing w:val="-20"/>
              </w:rPr>
              <w:t>）、氧化亚氮（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N</w:t>
            </w: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5"/>
                <w:szCs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</w:rPr>
              <w:t>O</w:t>
            </w:r>
            <w:r>
              <w:rPr>
                <w:spacing w:val="-46"/>
              </w:rPr>
              <w:t>）、</w:t>
            </w:r>
            <w:r>
              <w:rPr>
                <w:spacing w:val="-15"/>
              </w:rPr>
              <w:t>氢氟碳化物（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HFCs</w:t>
            </w:r>
            <w:r>
              <w:rPr>
                <w:spacing w:val="-15"/>
              </w:rPr>
              <w:t>）、全氟化碳（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PFCs</w:t>
            </w:r>
            <w:r>
              <w:rPr>
                <w:spacing w:val="-15"/>
              </w:rPr>
              <w:t>）、六氟化硫（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SF</w:t>
            </w:r>
            <w:r>
              <w:rPr>
                <w:rFonts w:ascii="Times New Roman" w:hAnsi="Times New Roman" w:eastAsia="Times New Roman" w:cs="Times New Roman"/>
                <w:spacing w:val="17"/>
                <w:position w:val="-1"/>
                <w:sz w:val="15"/>
                <w:szCs w:val="15"/>
              </w:rPr>
              <w:t>6</w:t>
            </w:r>
            <w:r>
              <w:rPr>
                <w:spacing w:val="-36"/>
              </w:rPr>
              <w:t>）</w:t>
            </w:r>
            <w:r>
              <w:rPr>
                <w:spacing w:val="-1"/>
              </w:rPr>
              <w:t>和三氟化氮（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NF</w:t>
            </w:r>
            <w:r>
              <w:rPr>
                <w:rFonts w:ascii="Times New Roman" w:hAnsi="Times New Roman" w:eastAsia="Times New Roman" w:cs="Times New Roman"/>
                <w:spacing w:val="-1"/>
                <w:position w:val="-1"/>
                <w:sz w:val="15"/>
                <w:szCs w:val="15"/>
              </w:rPr>
              <w:t>3</w:t>
            </w:r>
            <w:r>
              <w:rPr>
                <w:spacing w:val="-63"/>
              </w:rPr>
              <w:t>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72" w:bottom="1113" w:left="1618" w:header="0" w:footer="85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4"/>
        <w:tblW w:w="8776" w:type="dxa"/>
        <w:tblInd w:w="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39"/>
        <w:gridCol w:w="6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1" w:type="dxa"/>
            <w:vAlign w:val="top"/>
          </w:tcPr>
          <w:p>
            <w:pPr>
              <w:spacing w:before="132" w:line="221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1439" w:type="dxa"/>
            <w:vAlign w:val="top"/>
          </w:tcPr>
          <w:p>
            <w:pPr>
              <w:spacing w:before="132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6136" w:type="dxa"/>
            <w:vAlign w:val="top"/>
          </w:tcPr>
          <w:p>
            <w:pPr>
              <w:spacing w:before="133" w:line="222" w:lineRule="auto"/>
              <w:ind w:left="25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指标解释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8" w:lineRule="auto"/>
              <w:ind w:left="246" w:right="118" w:hanging="111"/>
            </w:pPr>
            <w:r>
              <w:rPr>
                <w:spacing w:val="-4"/>
              </w:rPr>
              <w:t>绿色产品销</w:t>
            </w:r>
            <w:r>
              <w:rPr>
                <w:spacing w:val="-3"/>
              </w:rPr>
              <w:t>售额占比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37" w:line="223" w:lineRule="auto"/>
              <w:ind w:left="144" w:right="107" w:hanging="28"/>
            </w:pPr>
            <w:r>
              <w:rPr>
                <w:spacing w:val="-4"/>
              </w:rPr>
              <w:t>企业绿色产品销售额与总销售额的比值。衡量企业绿色产</w:t>
            </w:r>
            <w:r>
              <w:rPr>
                <w:spacing w:val="-7"/>
              </w:rPr>
              <w:t>品供给能力。</w:t>
            </w:r>
          </w:p>
          <w:p>
            <w:pPr>
              <w:pStyle w:val="5"/>
              <w:spacing w:before="2" w:line="244" w:lineRule="auto"/>
              <w:ind w:left="119" w:right="131" w:firstLine="4"/>
            </w:pPr>
            <w:r>
              <w:rPr>
                <w:spacing w:val="-1"/>
              </w:rPr>
              <w:t>绿色产品销售额占比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</w:t>
            </w:r>
            <w:r>
              <w:rPr>
                <w:spacing w:val="-1"/>
              </w:rPr>
              <w:t>（具有绿色产品标识的产品年销售</w:t>
            </w:r>
            <w:r>
              <w:rPr>
                <w:spacing w:val="-7"/>
              </w:rPr>
              <w:t>额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实物产品年总销售额）×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100%</w:t>
            </w:r>
            <w:r>
              <w:rPr>
                <w:spacing w:val="-7"/>
              </w:rPr>
              <w:t>。</w:t>
            </w:r>
          </w:p>
          <w:p>
            <w:pPr>
              <w:pStyle w:val="5"/>
              <w:spacing w:before="31" w:line="223" w:lineRule="auto"/>
              <w:ind w:left="124" w:right="146" w:hanging="7"/>
            </w:pPr>
            <w:r>
              <w:rPr>
                <w:spacing w:val="-6"/>
              </w:rPr>
              <w:t>备注：依据《绿色产品标识使用管理办法》，绿色产品标</w:t>
            </w:r>
            <w:r>
              <w:rPr>
                <w:spacing w:val="-1"/>
              </w:rPr>
              <w:t>识由市场监管总局统一发布并对其使用实施监督管理。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48" w:right="118" w:hanging="113"/>
            </w:pPr>
            <w:r>
              <w:rPr>
                <w:spacing w:val="-4"/>
              </w:rPr>
              <w:t>绿色产品采购额占比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22" w:lineRule="auto"/>
              <w:ind w:left="117" w:right="107" w:hanging="1"/>
            </w:pPr>
            <w:r>
              <w:rPr>
                <w:spacing w:val="-4"/>
              </w:rPr>
              <w:t>企业绿色产品采购额与总采购额的比值。衡量企业绿色采</w:t>
            </w:r>
            <w:r>
              <w:rPr>
                <w:spacing w:val="-3"/>
              </w:rPr>
              <w:t>购实施情况。</w:t>
            </w:r>
          </w:p>
          <w:p>
            <w:pPr>
              <w:pStyle w:val="5"/>
              <w:spacing w:before="2" w:line="239" w:lineRule="auto"/>
              <w:ind w:left="119" w:right="131" w:firstLine="4"/>
            </w:pPr>
            <w:r>
              <w:rPr>
                <w:spacing w:val="-1"/>
              </w:rPr>
              <w:t>绿色产品采购额占比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=</w:t>
            </w:r>
            <w:r>
              <w:rPr>
                <w:spacing w:val="-1"/>
              </w:rPr>
              <w:t>（具有绿色产品标识的产品年采购</w:t>
            </w:r>
            <w:r>
              <w:rPr>
                <w:spacing w:val="-7"/>
              </w:rPr>
              <w:t>额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实物产品年总采购额）×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100%</w:t>
            </w:r>
            <w:r>
              <w:rPr>
                <w:spacing w:val="-7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5" w:lineRule="auto"/>
              <w:ind w:left="131"/>
            </w:pPr>
            <w:r>
              <w:rPr>
                <w:spacing w:val="-4"/>
              </w:rPr>
              <w:t>原材料中再</w:t>
            </w:r>
          </w:p>
          <w:p>
            <w:pPr>
              <w:pStyle w:val="5"/>
              <w:spacing w:before="32" w:line="217" w:lineRule="auto"/>
              <w:ind w:left="140"/>
            </w:pPr>
            <w:r>
              <w:rPr>
                <w:spacing w:val="-5"/>
              </w:rPr>
              <w:t>生资源的使</w:t>
            </w:r>
          </w:p>
          <w:p>
            <w:pPr>
              <w:pStyle w:val="5"/>
              <w:spacing w:before="29" w:line="218" w:lineRule="auto"/>
              <w:ind w:left="365"/>
            </w:pPr>
            <w:r>
              <w:rPr>
                <w:spacing w:val="-4"/>
              </w:rPr>
              <w:t>用比例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22" w:lineRule="auto"/>
              <w:ind w:left="116" w:right="107"/>
            </w:pPr>
            <w:r>
              <w:rPr>
                <w:spacing w:val="-4"/>
              </w:rPr>
              <w:t>企业再生资源投入使用量与原材料投入总量的比值。衡量</w:t>
            </w:r>
            <w:r>
              <w:rPr>
                <w:spacing w:val="-2"/>
              </w:rPr>
              <w:t>企业再生资源利用情况。</w:t>
            </w:r>
          </w:p>
          <w:p>
            <w:pPr>
              <w:pStyle w:val="5"/>
              <w:spacing w:before="3" w:line="239" w:lineRule="auto"/>
              <w:ind w:left="120" w:right="107"/>
              <w:jc w:val="both"/>
            </w:pPr>
            <w:r>
              <w:t>原材料中再生资源的使用比例</w:t>
            </w:r>
            <w:r>
              <w:rPr>
                <w:rFonts w:ascii="Times New Roman" w:hAnsi="Times New Roman" w:eastAsia="Times New Roman" w:cs="Times New Roman"/>
              </w:rPr>
              <w:t>=</w:t>
            </w:r>
            <w:r>
              <w:t>本年企业将再生资源作为</w:t>
            </w:r>
            <w:r>
              <w:rPr>
                <w:spacing w:val="18"/>
              </w:rPr>
              <w:t>原材料投入使用的总量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/</w:t>
            </w:r>
            <w:r>
              <w:rPr>
                <w:spacing w:val="18"/>
              </w:rPr>
              <w:t>本年企业原材料投入总量×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100%</w:t>
            </w:r>
            <w:r>
              <w:rPr>
                <w:spacing w:val="-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7" w:lineRule="auto"/>
              <w:ind w:left="128"/>
            </w:pPr>
            <w:r>
              <w:rPr>
                <w:spacing w:val="-3"/>
              </w:rPr>
              <w:t>共享碳排放</w:t>
            </w:r>
          </w:p>
          <w:p>
            <w:pPr>
              <w:pStyle w:val="5"/>
              <w:spacing w:before="29" w:line="215" w:lineRule="auto"/>
              <w:ind w:left="131"/>
            </w:pPr>
            <w:r>
              <w:rPr>
                <w:spacing w:val="-4"/>
              </w:rPr>
              <w:t>数据的合作</w:t>
            </w:r>
          </w:p>
          <w:p>
            <w:pPr>
              <w:pStyle w:val="5"/>
              <w:spacing w:before="32" w:line="217" w:lineRule="auto"/>
              <w:ind w:left="248"/>
            </w:pPr>
            <w:r>
              <w:rPr>
                <w:spacing w:val="-4"/>
              </w:rPr>
              <w:t>伙伴占比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28" w:lineRule="auto"/>
              <w:ind w:left="120" w:right="107" w:hanging="4"/>
              <w:jc w:val="both"/>
            </w:pPr>
            <w:r>
              <w:rPr>
                <w:spacing w:val="6"/>
              </w:rPr>
              <w:t>企业共享碳排放数据的上下游合作伙伴与活跃合作伙伴</w:t>
            </w:r>
            <w:r>
              <w:rPr>
                <w:spacing w:val="-4"/>
              </w:rPr>
              <w:t>数量的比值。衡量企业与上下游合作伙伴在碳足迹核算方</w:t>
            </w:r>
            <w:r>
              <w:rPr>
                <w:spacing w:val="-3"/>
              </w:rPr>
              <w:t>面的协同水平。</w:t>
            </w:r>
          </w:p>
          <w:p>
            <w:pPr>
              <w:pStyle w:val="5"/>
              <w:spacing w:before="3" w:line="246" w:lineRule="auto"/>
              <w:ind w:left="117" w:right="67"/>
              <w:jc w:val="both"/>
            </w:pPr>
            <w:r>
              <w:t>共享碳排放数据的合作伙伴占比</w:t>
            </w:r>
            <w:r>
              <w:rPr>
                <w:rFonts w:ascii="Times New Roman" w:hAnsi="Times New Roman" w:eastAsia="Times New Roman" w:cs="Times New Roman"/>
              </w:rPr>
              <w:t>=</w:t>
            </w:r>
            <w:r>
              <w:t>（本年度共享碳排放数据的活跃供应商数量</w:t>
            </w:r>
            <w:r>
              <w:rPr>
                <w:rFonts w:ascii="Times New Roman" w:hAnsi="Times New Roman" w:eastAsia="Times New Roman" w:cs="Times New Roman"/>
              </w:rPr>
              <w:t>+</w:t>
            </w:r>
            <w:r>
              <w:t>本年度共享碳排放数据的活跃客户</w:t>
            </w:r>
            <w:r>
              <w:rPr>
                <w:spacing w:val="-1"/>
              </w:rPr>
              <w:t>数量）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（本年度活跃供应商数量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</w:t>
            </w:r>
            <w:r>
              <w:rPr>
                <w:spacing w:val="-1"/>
              </w:rPr>
              <w:t>本年度活跃客户数量）</w:t>
            </w:r>
            <w:r>
              <w:rPr>
                <w:spacing w:val="-8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100%</w:t>
            </w:r>
            <w:r>
              <w:rPr>
                <w:spacing w:val="-8"/>
              </w:rPr>
              <w:t>。</w:t>
            </w:r>
          </w:p>
          <w:p>
            <w:pPr>
              <w:pStyle w:val="5"/>
              <w:spacing w:before="10" w:line="228" w:lineRule="auto"/>
              <w:ind w:left="113" w:right="107" w:firstLine="3"/>
              <w:jc w:val="both"/>
            </w:pPr>
            <w:r>
              <w:rPr>
                <w:spacing w:val="-4"/>
              </w:rPr>
              <w:t>备注：活跃供应商指本年度为企业提供产品、服务或其他类型资源并收取相应报酬的组织或个人。活跃客户指本年</w:t>
            </w:r>
            <w:r>
              <w:rPr>
                <w:spacing w:val="-1"/>
              </w:rPr>
              <w:t>度向企业购买产品或服务的组织或个人。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3" w:lineRule="auto"/>
              <w:ind w:left="484" w:right="119" w:hanging="359"/>
            </w:pPr>
            <w:r>
              <w:rPr>
                <w:spacing w:val="-3"/>
              </w:rPr>
              <w:t>全球供应</w:t>
            </w:r>
            <w:r>
              <w:t>链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41" w:line="222" w:lineRule="auto"/>
              <w:ind w:left="640" w:right="118" w:hanging="521"/>
            </w:pPr>
            <w:r>
              <w:rPr>
                <w:spacing w:val="-1"/>
              </w:rPr>
              <w:t>境外业务占</w:t>
            </w:r>
            <w:r>
              <w:t>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06" w:lineRule="auto"/>
              <w:ind w:left="115"/>
            </w:pPr>
            <w:r>
              <w:rPr>
                <w:spacing w:val="-1"/>
              </w:rPr>
              <w:t>反映企业境外业务开展情况。</w:t>
            </w:r>
          </w:p>
          <w:p>
            <w:pPr>
              <w:pStyle w:val="5"/>
              <w:spacing w:line="237" w:lineRule="auto"/>
              <w:ind w:left="108"/>
            </w:pPr>
            <w:r>
              <w:rPr>
                <w:spacing w:val="-2"/>
              </w:rPr>
              <w:t>境外业务占比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=</w:t>
            </w:r>
            <w:r>
              <w:rPr>
                <w:spacing w:val="-2"/>
              </w:rPr>
              <w:t>境外营业收入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总营业收入×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100%</w:t>
            </w:r>
            <w:r>
              <w:rPr>
                <w:spacing w:val="-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1" w:line="222" w:lineRule="auto"/>
              <w:ind w:left="482" w:right="118" w:hanging="358"/>
            </w:pPr>
            <w:r>
              <w:rPr>
                <w:spacing w:val="-2"/>
              </w:rPr>
              <w:t>全球供应链</w:t>
            </w:r>
            <w:r>
              <w:rPr>
                <w:spacing w:val="-4"/>
              </w:rPr>
              <w:t>布局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22" w:lineRule="auto"/>
              <w:ind w:left="124" w:right="107" w:hanging="5"/>
            </w:pPr>
            <w:r>
              <w:rPr>
                <w:spacing w:val="-4"/>
              </w:rPr>
              <w:t>从境外研发投入占比、境外产能占比、境外采购占比、境</w:t>
            </w:r>
            <w:r>
              <w:rPr>
                <w:spacing w:val="-2"/>
              </w:rPr>
              <w:t>外物流费用占比等分别进行综合性考察。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1" w:line="222" w:lineRule="auto"/>
              <w:ind w:left="378" w:right="118" w:hanging="254"/>
            </w:pPr>
            <w:r>
              <w:rPr>
                <w:spacing w:val="-2"/>
              </w:rPr>
              <w:t>全球规则参</w:t>
            </w:r>
            <w:r>
              <w:rPr>
                <w:spacing w:val="-8"/>
              </w:rPr>
              <w:t>与情况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16" w:lineRule="auto"/>
              <w:ind w:left="116"/>
            </w:pPr>
            <w:r>
              <w:rPr>
                <w:spacing w:val="-1"/>
              </w:rPr>
              <w:t>企业参与国际技术、经贸规则制定情况。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19" w:lineRule="auto"/>
              <w:ind w:left="121"/>
            </w:pPr>
            <w:r>
              <w:rPr>
                <w:spacing w:val="-2"/>
              </w:rPr>
              <w:t>供应链韧</w:t>
            </w:r>
          </w:p>
          <w:p>
            <w:pPr>
              <w:pStyle w:val="5"/>
              <w:spacing w:before="27" w:line="215" w:lineRule="auto"/>
              <w:ind w:left="130"/>
            </w:pPr>
            <w:r>
              <w:rPr>
                <w:spacing w:val="-4"/>
              </w:rPr>
              <w:t>性和安全</w:t>
            </w:r>
          </w:p>
          <w:p>
            <w:pPr>
              <w:pStyle w:val="5"/>
              <w:spacing w:before="32" w:line="218" w:lineRule="auto"/>
              <w:ind w:left="365"/>
            </w:pPr>
            <w:r>
              <w:rPr>
                <w:spacing w:val="-5"/>
              </w:rPr>
              <w:t>水平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44" w:line="221" w:lineRule="auto"/>
              <w:ind w:left="487" w:right="118" w:hanging="367"/>
            </w:pPr>
            <w:r>
              <w:rPr>
                <w:spacing w:val="-1"/>
              </w:rPr>
              <w:t>供应自主可</w:t>
            </w:r>
            <w:r>
              <w:rPr>
                <w:spacing w:val="-7"/>
              </w:rPr>
              <w:t>控性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4" w:line="221" w:lineRule="auto"/>
              <w:ind w:left="119" w:right="108" w:firstLine="4"/>
            </w:pPr>
            <w:r>
              <w:rPr>
                <w:spacing w:val="5"/>
              </w:rPr>
              <w:t>关键原料、技术产品和物资供应商具有多元性及替代方</w:t>
            </w:r>
            <w:r>
              <w:rPr>
                <w:spacing w:val="-8"/>
              </w:rPr>
              <w:t>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4" w:line="221" w:lineRule="auto"/>
              <w:ind w:left="487" w:right="118" w:hanging="347"/>
            </w:pPr>
            <w:r>
              <w:rPr>
                <w:spacing w:val="-5"/>
              </w:rPr>
              <w:t>生产自主可</w:t>
            </w:r>
            <w:r>
              <w:rPr>
                <w:spacing w:val="-7"/>
              </w:rPr>
              <w:t>控性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4" w:line="221" w:lineRule="auto"/>
              <w:ind w:left="117" w:right="107" w:firstLine="6"/>
            </w:pPr>
            <w:r>
              <w:rPr>
                <w:spacing w:val="-4"/>
              </w:rPr>
              <w:t>关键生产技术、软件、工艺、设备等具有一项以上</w:t>
            </w:r>
            <w:r>
              <w:rPr>
                <w:spacing w:val="-5"/>
              </w:rPr>
              <w:t>备用或</w:t>
            </w:r>
            <w:r>
              <w:rPr>
                <w:spacing w:val="-3"/>
              </w:rPr>
              <w:t>替代方案。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1" w:line="222" w:lineRule="auto"/>
              <w:ind w:left="487" w:right="118" w:hanging="355"/>
            </w:pPr>
            <w:r>
              <w:rPr>
                <w:spacing w:val="-4"/>
              </w:rPr>
              <w:t>物流自主可</w:t>
            </w:r>
            <w:r>
              <w:rPr>
                <w:spacing w:val="-7"/>
              </w:rPr>
              <w:t>控性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22" w:lineRule="auto"/>
              <w:ind w:left="117" w:right="107" w:firstLine="3"/>
            </w:pPr>
            <w:r>
              <w:rPr>
                <w:spacing w:val="-4"/>
              </w:rPr>
              <w:t>物资储备、库存调度、运输配送等具有网络多元性及备选</w:t>
            </w:r>
            <w:r>
              <w:rPr>
                <w:spacing w:val="-5"/>
              </w:rPr>
              <w:t>方案。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2" w:line="205" w:lineRule="auto"/>
              <w:ind w:left="126"/>
            </w:pPr>
            <w:r>
              <w:rPr>
                <w:spacing w:val="-3"/>
              </w:rPr>
              <w:t>风险识别和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05" w:lineRule="auto"/>
              <w:ind w:left="117"/>
            </w:pPr>
            <w:r>
              <w:rPr>
                <w:spacing w:val="-3"/>
              </w:rPr>
              <w:t>在风险管理部门的组织下，所有部门站在产</w:t>
            </w:r>
            <w:r>
              <w:rPr>
                <w:spacing w:val="-4"/>
              </w:rPr>
              <w:t>业链角度，定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506" w:bottom="1113" w:left="1586" w:header="0" w:footer="850" w:gutter="0"/>
          <w:cols w:space="720" w:num="1"/>
        </w:sectPr>
      </w:pPr>
    </w:p>
    <w:p>
      <w:pPr>
        <w:spacing w:before="92"/>
      </w:pPr>
    </w:p>
    <w:p>
      <w:pPr>
        <w:spacing w:before="91"/>
      </w:pPr>
    </w:p>
    <w:tbl>
      <w:tblPr>
        <w:tblStyle w:val="4"/>
        <w:tblW w:w="8776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1439"/>
        <w:gridCol w:w="61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1" w:type="dxa"/>
            <w:vAlign w:val="top"/>
          </w:tcPr>
          <w:p>
            <w:pPr>
              <w:spacing w:before="132" w:line="221" w:lineRule="auto"/>
              <w:ind w:left="1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一级指标</w:t>
            </w:r>
          </w:p>
        </w:tc>
        <w:tc>
          <w:tcPr>
            <w:tcW w:w="1439" w:type="dxa"/>
            <w:vAlign w:val="top"/>
          </w:tcPr>
          <w:p>
            <w:pPr>
              <w:spacing w:before="132" w:line="221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二级指标</w:t>
            </w:r>
          </w:p>
        </w:tc>
        <w:tc>
          <w:tcPr>
            <w:tcW w:w="6136" w:type="dxa"/>
            <w:vAlign w:val="top"/>
          </w:tcPr>
          <w:p>
            <w:pPr>
              <w:spacing w:before="133" w:line="222" w:lineRule="auto"/>
              <w:ind w:left="25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指标解释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34" w:line="209" w:lineRule="auto"/>
              <w:ind w:left="254"/>
            </w:pPr>
            <w:r>
              <w:rPr>
                <w:spacing w:val="-5"/>
              </w:rPr>
              <w:t>预警能力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34" w:line="209" w:lineRule="auto"/>
              <w:jc w:val="right"/>
            </w:pPr>
            <w:r>
              <w:rPr>
                <w:spacing w:val="-11"/>
              </w:rPr>
              <w:t>期识别上下游及自身风险、评估风险，建立风险预警机制。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1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9" w:lineRule="auto"/>
              <w:ind w:left="249" w:right="119" w:hanging="128"/>
            </w:pPr>
            <w:r>
              <w:rPr>
                <w:spacing w:val="-2"/>
              </w:rPr>
              <w:t>供应链人</w:t>
            </w:r>
            <w:r>
              <w:rPr>
                <w:spacing w:val="-5"/>
              </w:rPr>
              <w:t>才支撑</w:t>
            </w:r>
          </w:p>
        </w:tc>
        <w:tc>
          <w:tcPr>
            <w:tcW w:w="1439" w:type="dxa"/>
            <w:vAlign w:val="top"/>
          </w:tcPr>
          <w:p>
            <w:pPr>
              <w:pStyle w:val="5"/>
              <w:spacing w:before="40" w:line="222" w:lineRule="auto"/>
              <w:ind w:left="522" w:right="118" w:hanging="402"/>
            </w:pPr>
            <w:r>
              <w:rPr>
                <w:spacing w:val="-1"/>
              </w:rPr>
              <w:t>供应链人才</w:t>
            </w:r>
            <w:r>
              <w:rPr>
                <w:spacing w:val="-2"/>
              </w:rPr>
              <w:t>占比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04" w:lineRule="auto"/>
              <w:ind w:left="116"/>
            </w:pPr>
            <w:r>
              <w:rPr>
                <w:spacing w:val="-1"/>
              </w:rPr>
              <w:t>企业引进供应链管理人才的数量。</w:t>
            </w:r>
          </w:p>
          <w:p>
            <w:pPr>
              <w:pStyle w:val="5"/>
              <w:spacing w:before="1" w:line="239" w:lineRule="auto"/>
              <w:ind w:left="109"/>
            </w:pPr>
            <w:r>
              <w:rPr>
                <w:spacing w:val="-2"/>
              </w:rPr>
              <w:t>供应链人才占比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=</w:t>
            </w:r>
            <w:r>
              <w:rPr>
                <w:spacing w:val="-2"/>
              </w:rPr>
              <w:t>供应链管理人才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公司总人数×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100%</w:t>
            </w:r>
            <w:r>
              <w:rPr>
                <w:spacing w:val="-2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0" w:line="222" w:lineRule="auto"/>
              <w:ind w:left="610" w:right="118" w:hanging="483"/>
            </w:pPr>
            <w:r>
              <w:rPr>
                <w:spacing w:val="-3"/>
              </w:rPr>
              <w:t>企业培训数</w:t>
            </w:r>
            <w:r>
              <w:t>量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1" w:line="217" w:lineRule="auto"/>
              <w:ind w:left="116"/>
            </w:pPr>
            <w:r>
              <w:rPr>
                <w:spacing w:val="-1"/>
              </w:rPr>
              <w:t>企业每年开展供应链培训的数量及人均参训次数。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2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pStyle w:val="5"/>
              <w:spacing w:before="42" w:line="223" w:lineRule="auto"/>
              <w:ind w:left="609" w:right="118" w:hanging="482"/>
            </w:pPr>
            <w:r>
              <w:rPr>
                <w:spacing w:val="-3"/>
              </w:rPr>
              <w:t>企业引育能</w:t>
            </w:r>
            <w:r>
              <w:t>力</w:t>
            </w:r>
          </w:p>
        </w:tc>
        <w:tc>
          <w:tcPr>
            <w:tcW w:w="6136" w:type="dxa"/>
            <w:vAlign w:val="top"/>
          </w:tcPr>
          <w:p>
            <w:pPr>
              <w:pStyle w:val="5"/>
              <w:spacing w:before="42" w:line="223" w:lineRule="auto"/>
              <w:ind w:left="116" w:right="108"/>
            </w:pPr>
            <w:r>
              <w:rPr>
                <w:spacing w:val="6"/>
              </w:rPr>
              <w:t>企业每年引进供应链人才数量和内部培养晋升供应链管</w:t>
            </w:r>
            <w:r>
              <w:rPr>
                <w:spacing w:val="-2"/>
              </w:rPr>
              <w:t>理岗位的人才数量。</w:t>
            </w:r>
          </w:p>
        </w:tc>
      </w:tr>
    </w:tbl>
    <w:p>
      <w:pPr>
        <w:spacing w:line="415" w:lineRule="auto"/>
        <w:rPr>
          <w:rFonts w:ascii="Arial"/>
          <w:sz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—14—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jc w:val="right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8"/>
        <w:sz w:val="28"/>
        <w:szCs w:val="28"/>
      </w:rPr>
      <w:t>—</w:t>
    </w:r>
    <w:r>
      <w:rPr>
        <w:rFonts w:ascii="Arial" w:hAnsi="Arial" w:eastAsia="Arial" w:cs="Arial"/>
        <w:spacing w:val="-17"/>
        <w:sz w:val="28"/>
        <w:szCs w:val="28"/>
      </w:rPr>
      <w:t>15</w:t>
    </w:r>
    <w:r>
      <w:rPr>
        <w:rFonts w:ascii="Arial" w:hAnsi="Arial" w:eastAsia="Arial" w:cs="Arial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—16—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NjU1NmJkYjVmZGQxYmNhODYwYTEyODUxMDU3YWIifQ=="/>
  </w:docVars>
  <w:rsids>
    <w:rsidRoot w:val="2AEB0FE8"/>
    <w:rsid w:val="2AEB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2024-05-21T03:00:00Z</dcterms:created>
  <dc:creator>剑雨潇潇</dc:creator>
  <cp:lastModifiedBy>剑雨潇潇</cp:lastModifiedBy>
  <dcterms:modified xsi:type="dcterms:W3CDTF">2024-05-21T03:01:16Z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3CBE3F1810C7476EB195206D6953059E_11</vt:lpwstr>
  </property>
</Properties>
</file>