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hAnsi="黑体" w:eastAsia="黑体" w:cs="Times New Roman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</w:t>
      </w:r>
      <w:r>
        <w:rPr>
          <w:rFonts w:ascii="黑体" w:hAnsi="黑体" w:eastAsia="黑体" w:cs="黑体"/>
          <w:color w:val="000000"/>
          <w:kern w:val="0"/>
        </w:rPr>
        <w:t>1</w:t>
      </w:r>
    </w:p>
    <w:p>
      <w:pPr>
        <w:pStyle w:val="2"/>
        <w:keepNext w:val="0"/>
        <w:keepLines w:val="0"/>
        <w:adjustRightInd w:val="0"/>
        <w:snapToGrid w:val="0"/>
        <w:spacing w:before="0" w:after="0" w:line="500" w:lineRule="exact"/>
        <w:jc w:val="center"/>
        <w:rPr>
          <w:rFonts w:ascii="方正小标宋简体" w:hAnsi="Times New Roman" w:eastAsia="方正小标宋简体" w:cs="Times New Roman"/>
          <w:b w:val="0"/>
          <w:bCs w:val="0"/>
          <w:snapToGrid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snapToGrid w:val="0"/>
          <w:sz w:val="36"/>
          <w:szCs w:val="36"/>
        </w:rPr>
        <w:t>广西战略性新兴产业相关企业认定申报表</w:t>
      </w:r>
    </w:p>
    <w:p>
      <w:pPr>
        <w:pStyle w:val="2"/>
        <w:keepNext w:val="0"/>
        <w:keepLines w:val="0"/>
        <w:adjustRightInd w:val="0"/>
        <w:snapToGrid w:val="0"/>
        <w:spacing w:before="0" w:after="0" w:line="360" w:lineRule="exact"/>
        <w:jc w:val="center"/>
        <w:rPr>
          <w:rFonts w:ascii="仿宋_GB2312" w:hAnsi="Times New Roman" w:eastAsia="仿宋_GB2312" w:cs="Times New Roman"/>
          <w:b w:val="0"/>
          <w:bCs w:val="0"/>
          <w:snapToGrid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snapToGrid w:val="0"/>
          <w:sz w:val="21"/>
          <w:szCs w:val="21"/>
        </w:rPr>
        <w:t>（新增企业填报）</w:t>
      </w: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40"/>
        <w:gridCol w:w="259"/>
        <w:gridCol w:w="901"/>
        <w:gridCol w:w="679"/>
        <w:gridCol w:w="163"/>
        <w:gridCol w:w="728"/>
        <w:gridCol w:w="594"/>
        <w:gridCol w:w="1113"/>
        <w:gridCol w:w="583"/>
        <w:gridCol w:w="146"/>
        <w:gridCol w:w="108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黑体" w:hAnsi="黑体" w:eastAsia="黑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一、单位基本信息：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单位组织机构代码和统一社会信用代码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单位性质</w:t>
            </w:r>
          </w:p>
          <w:p>
            <w:pPr>
              <w:adjustRightInd w:val="0"/>
              <w:snapToGrid w:val="0"/>
              <w:spacing w:line="240" w:lineRule="atLeast"/>
              <w:ind w:left="-115" w:leftChars="-36" w:right="-115" w:rightChars="-36"/>
              <w:jc w:val="center"/>
              <w:rPr>
                <w:rFonts w:ascii="仿宋_GB2312" w:hAnsi="Times New Roman" w:cs="Times New Roman"/>
                <w:snapToGrid w:val="0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w w:val="90"/>
                <w:kern w:val="0"/>
                <w:sz w:val="21"/>
                <w:szCs w:val="21"/>
              </w:rPr>
              <w:t>（按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w w:val="90"/>
                <w:kern w:val="0"/>
                <w:sz w:val="21"/>
                <w:szCs w:val="21"/>
                <w:lang w:eastAsia="zh-CN"/>
              </w:rPr>
              <w:t>主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w w:val="90"/>
                <w:kern w:val="0"/>
                <w:sz w:val="21"/>
                <w:szCs w:val="21"/>
              </w:rPr>
              <w:t>营业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w w:val="90"/>
                <w:kern w:val="0"/>
                <w:sz w:val="21"/>
                <w:szCs w:val="21"/>
                <w:lang w:eastAsia="zh-CN"/>
              </w:rPr>
              <w:t>务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w w:val="90"/>
                <w:kern w:val="0"/>
                <w:sz w:val="21"/>
                <w:szCs w:val="21"/>
              </w:rPr>
              <w:t>分）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□工业企业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□非工业企业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年营业收入（千元）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年营业收入预计（千元）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4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法人代表及联系电话</w:t>
            </w: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统计负责人及联系电话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企业基本情况介绍（内容多可附页）</w:t>
            </w:r>
          </w:p>
        </w:tc>
        <w:tc>
          <w:tcPr>
            <w:tcW w:w="74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黑体" w:hAnsi="黑体" w:eastAsia="黑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二、战略性新兴产业相关信息：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涉及战略性新兴产业类型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（可多选）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□新一代信息技术产业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□智能装备制造产业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□生物产业             □节能环保产业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□新材料产业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□新能源产业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□新能源汽车产业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□大健康产业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□数字创意产业         □相关服务业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申报为战略性新兴产业企业的理由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主要介绍产品或服务特点等，内容多可附页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战略性新兴产业小类行业或产品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具体产品等</w:t>
            </w:r>
          </w:p>
        </w:tc>
        <w:tc>
          <w:tcPr>
            <w:tcW w:w="62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战新产品价值量占企业营业收入比重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平台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年前三季度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全年预计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以上信息及统计数据真实无误，同意上报。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企业法人代表签字：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日（单位公章）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以上信息及统计数据真实无误，同意上报。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县级主管部门负责人签字：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日（单位公章）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以上信息及统计数据真实无误，同意上报。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市级主管部门负责人签字：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日（单位公章）</w:t>
            </w:r>
          </w:p>
        </w:tc>
      </w:tr>
    </w:tbl>
    <w:p>
      <w:pPr>
        <w:autoSpaceDE w:val="0"/>
        <w:autoSpaceDN w:val="0"/>
        <w:adjustRightInd w:val="0"/>
        <w:snapToGrid w:val="0"/>
        <w:ind w:firstLine="420" w:firstLineChars="200"/>
        <w:jc w:val="left"/>
      </w:pPr>
      <w:r>
        <w:rPr>
          <w:rFonts w:hint="eastAsia" w:ascii="仿宋_GB2312" w:hAnsi="FZKai-Z03S" w:cs="仿宋_GB2312"/>
          <w:color w:val="000000"/>
          <w:kern w:val="0"/>
          <w:sz w:val="21"/>
          <w:szCs w:val="21"/>
        </w:rPr>
        <w:t>注：企业申报的战略性新兴产业行业（产品）在本表中填列不下时，可填多份申报表；此表版面可放大。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Kai-Z03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1064"/>
    <w:rsid w:val="2D0F1064"/>
    <w:rsid w:val="481C3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next w:val="1"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entury" w:hAnsi="Century" w:eastAsia="MS Mincho" w:cs="Century"/>
      <w:b/>
      <w:bCs/>
      <w:kern w:val="2"/>
      <w:sz w:val="32"/>
      <w:szCs w:val="32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2019-11-06T02:56:00Z</dcterms:created>
  <dc:creator>DELL</dc:creator>
  <cp:lastModifiedBy>DELL</cp:lastModifiedBy>
  <dcterms:modified xsi:type="dcterms:W3CDTF">2019-11-12T10:00:47Z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