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8D66">
      <w:pPr>
        <w:spacing w:line="58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531F088">
      <w:pPr>
        <w:pStyle w:val="2"/>
        <w:rPr>
          <w:rFonts w:hint="eastAsia"/>
          <w:lang w:val="en-US" w:eastAsia="zh-CN"/>
        </w:rPr>
      </w:pPr>
    </w:p>
    <w:p w14:paraId="6379501C">
      <w:pPr>
        <w:pStyle w:val="2"/>
        <w:jc w:val="center"/>
        <w:rPr>
          <w:rFonts w:hint="default"/>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2024年专精特新中小企业管理能力提升行动（青岛站）行程安排</w:t>
      </w:r>
    </w:p>
    <w:bookmarkEnd w:id="0"/>
    <w:tbl>
      <w:tblPr>
        <w:tblStyle w:val="7"/>
        <w:tblpPr w:leftFromText="180" w:rightFromText="180" w:vertAnchor="text" w:horzAnchor="page" w:tblpX="1508" w:tblpY="615"/>
        <w:tblOverlap w:val="never"/>
        <w:tblW w:w="9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752"/>
        <w:gridCol w:w="1884"/>
        <w:gridCol w:w="5506"/>
      </w:tblGrid>
      <w:tr w14:paraId="5EA9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BF4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日期</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2B3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C2F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lang w:val="en-US" w:eastAsia="zh-CN"/>
                <w14:textFill>
                  <w14:solidFill>
                    <w14:schemeClr w14:val="tx1"/>
                  </w14:solidFill>
                </w14:textFill>
              </w:rPr>
              <w:t>活动安排</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2D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参访/学习内容</w:t>
            </w:r>
          </w:p>
        </w:tc>
      </w:tr>
      <w:tr w14:paraId="071C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73" w:type="dxa"/>
            <w:vMerge w:val="restart"/>
            <w:tcBorders>
              <w:top w:val="single" w:color="000000" w:sz="4" w:space="0"/>
              <w:left w:val="single" w:color="000000" w:sz="4" w:space="0"/>
              <w:right w:val="single" w:color="000000" w:sz="4" w:space="0"/>
            </w:tcBorders>
            <w:shd w:val="clear" w:color="auto" w:fill="auto"/>
            <w:textDirection w:val="tbLrV"/>
            <w:vAlign w:val="center"/>
          </w:tcPr>
          <w:p w14:paraId="7D6E52C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第一天</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4F0D">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color w:val="auto"/>
                <w:sz w:val="24"/>
                <w:szCs w:val="24"/>
                <w:lang w:val="en-US" w:eastAsia="zh-CN"/>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2C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报到</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76DC">
            <w:pPr>
              <w:keepNext w:val="0"/>
              <w:keepLines w:val="0"/>
              <w:pageBreakBefore w:val="0"/>
              <w:widowControl w:val="0"/>
              <w:kinsoku/>
              <w:wordWrap/>
              <w:overflowPunct/>
              <w:topLinePunct w:val="0"/>
              <w:autoSpaceDE/>
              <w:autoSpaceDN/>
              <w:bidi w:val="0"/>
              <w:adjustRightInd/>
              <w:snapToGrid/>
              <w:spacing w:line="280" w:lineRule="exact"/>
              <w:ind w:left="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乘飞机从南宁-青岛，前往</w:t>
            </w:r>
            <w:r>
              <w:rPr>
                <w:rFonts w:hint="eastAsia" w:ascii="仿宋" w:hAnsi="仿宋" w:eastAsia="仿宋" w:cs="仿宋"/>
                <w:color w:val="auto"/>
                <w:sz w:val="24"/>
                <w:szCs w:val="24"/>
                <w:highlight w:val="none"/>
                <w:lang w:val="en-US" w:eastAsia="zh-CN"/>
              </w:rPr>
              <w:t>入住酒店</w:t>
            </w:r>
            <w:r>
              <w:rPr>
                <w:rFonts w:hint="eastAsia" w:ascii="仿宋" w:hAnsi="仿宋" w:eastAsia="仿宋" w:cs="仿宋"/>
                <w:color w:val="auto"/>
                <w:sz w:val="24"/>
                <w:szCs w:val="24"/>
                <w:lang w:val="en-US" w:eastAsia="zh-CN"/>
              </w:rPr>
              <w:t>报到。</w:t>
            </w:r>
          </w:p>
        </w:tc>
      </w:tr>
      <w:tr w14:paraId="6161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73" w:type="dxa"/>
            <w:vMerge w:val="continue"/>
            <w:tcBorders>
              <w:left w:val="single" w:color="000000" w:sz="4" w:space="0"/>
              <w:right w:val="single" w:color="000000" w:sz="4" w:space="0"/>
            </w:tcBorders>
            <w:shd w:val="clear" w:color="auto" w:fill="auto"/>
            <w:textDirection w:val="tbLrV"/>
            <w:vAlign w:val="center"/>
          </w:tcPr>
          <w:p w14:paraId="70D7B42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F298">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18:00-19：30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F7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D34">
            <w:pPr>
              <w:keepNext w:val="0"/>
              <w:keepLines w:val="0"/>
              <w:pageBreakBefore w:val="0"/>
              <w:kinsoku/>
              <w:wordWrap/>
              <w:overflowPunct/>
              <w:topLinePunct w:val="0"/>
              <w:autoSpaceDE/>
              <w:autoSpaceDN/>
              <w:bidi w:val="0"/>
              <w:adjustRightInd/>
              <w:snapToGrid/>
              <w:spacing w:afterAutospacing="0" w:line="280" w:lineRule="exact"/>
              <w:ind w:left="0" w:leftChars="0" w:firstLine="0" w:firstLineChars="0"/>
              <w:jc w:val="left"/>
              <w:textAlignment w:val="auto"/>
              <w:rPr>
                <w:rFonts w:hint="eastAsia" w:ascii="仿宋" w:hAnsi="仿宋" w:eastAsia="仿宋" w:cs="仿宋"/>
                <w:color w:val="auto"/>
                <w:kern w:val="2"/>
                <w:sz w:val="24"/>
                <w:szCs w:val="24"/>
                <w:lang w:val="en-US" w:eastAsia="zh-CN" w:bidi="ar-SA"/>
              </w:rPr>
            </w:pPr>
          </w:p>
        </w:tc>
      </w:tr>
      <w:tr w14:paraId="54A2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73" w:type="dxa"/>
            <w:tcBorders>
              <w:left w:val="single" w:color="000000" w:sz="4" w:space="0"/>
              <w:right w:val="single" w:color="000000" w:sz="4" w:space="0"/>
            </w:tcBorders>
            <w:shd w:val="clear" w:color="auto" w:fill="auto"/>
            <w:textDirection w:val="tbLrV"/>
            <w:vAlign w:val="center"/>
          </w:tcPr>
          <w:p w14:paraId="6FEB9656">
            <w:pPr>
              <w:pStyle w:val="6"/>
              <w:numPr>
                <w:ilvl w:val="6"/>
                <w:numId w:val="0"/>
              </w:numPr>
              <w:ind w:left="432" w:leftChars="137" w:right="113" w:firstLine="0" w:firstLineChars="0"/>
              <w:jc w:val="center"/>
              <w:rPr>
                <w:rFonts w:hint="default" w:ascii="仿宋" w:hAnsi="仿宋" w:eastAsia="仿宋" w:cs="仿宋"/>
                <w:sz w:val="24"/>
                <w:szCs w:val="24"/>
                <w:lang w:val="en-US" w:eastAsia="zh-CN"/>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ACEF">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19：30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FD1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开班仪式</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0AF">
            <w:pPr>
              <w:keepNext w:val="0"/>
              <w:keepLines w:val="0"/>
              <w:pageBreakBefore w:val="0"/>
              <w:kinsoku/>
              <w:wordWrap/>
              <w:overflowPunct/>
              <w:topLinePunct w:val="0"/>
              <w:autoSpaceDE/>
              <w:autoSpaceDN/>
              <w:bidi w:val="0"/>
              <w:adjustRightInd/>
              <w:snapToGrid/>
              <w:spacing w:afterAutospacing="0" w:line="280" w:lineRule="exact"/>
              <w:ind w:left="0" w:leftChars="0" w:firstLine="0" w:firstLineChars="0"/>
              <w:jc w:val="both"/>
              <w:textAlignment w:val="auto"/>
              <w:rPr>
                <w:rFonts w:hint="eastAsia" w:ascii="仿宋" w:hAnsi="仿宋" w:eastAsia="仿宋" w:cs="仿宋"/>
                <w:color w:val="auto"/>
                <w:kern w:val="2"/>
                <w:sz w:val="24"/>
                <w:szCs w:val="24"/>
                <w:lang w:val="en-US" w:eastAsia="zh-CN" w:bidi="ar-SA"/>
              </w:rPr>
            </w:pPr>
          </w:p>
        </w:tc>
      </w:tr>
      <w:tr w14:paraId="776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0FB3890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3D066C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8:30-9:00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34585550">
            <w:pPr>
              <w:spacing w:line="280" w:lineRule="exact"/>
              <w:ind w:left="0" w:leftChars="0" w:firstLine="314" w:firstLineChars="133"/>
              <w:jc w:val="both"/>
              <w:rPr>
                <w:rFonts w:hint="eastAsia" w:ascii="仿宋" w:hAnsi="仿宋" w:eastAsia="仿宋" w:cs="仿宋"/>
                <w:b w:val="0"/>
                <w:bCs w:val="0"/>
                <w:color w:val="auto"/>
                <w:sz w:val="24"/>
                <w:szCs w:val="24"/>
                <w:lang w:val="en-US" w:eastAsia="zh-CN"/>
              </w:rPr>
            </w:pPr>
            <w:r>
              <w:rPr>
                <w:rFonts w:hint="eastAsia" w:ascii="仿宋" w:hAnsi="仿宋" w:eastAsia="仿宋" w:cs="仿宋"/>
                <w:bCs w:val="0"/>
                <w:color w:val="auto"/>
                <w:kern w:val="2"/>
                <w:sz w:val="24"/>
                <w:szCs w:val="24"/>
                <w:lang w:val="en-US" w:eastAsia="zh-CN" w:bidi="ar-SA"/>
              </w:rPr>
              <w:t>前往海尔园</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9F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从酒店前往海尔科创生态园·谦园</w:t>
            </w:r>
          </w:p>
        </w:tc>
      </w:tr>
      <w:tr w14:paraId="4FBA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73" w:type="dxa"/>
            <w:vMerge w:val="continue"/>
            <w:tcBorders>
              <w:left w:val="single" w:color="auto" w:sz="4" w:space="0"/>
              <w:right w:val="single" w:color="auto" w:sz="4" w:space="0"/>
            </w:tcBorders>
            <w:shd w:val="clear" w:color="auto" w:fill="auto"/>
            <w:textDirection w:val="tbLrV"/>
            <w:vAlign w:val="center"/>
          </w:tcPr>
          <w:p w14:paraId="57BAA1C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1CA15A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9:00-12:00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CC3C011">
            <w:pPr>
              <w:pStyle w:val="10"/>
              <w:spacing w:line="400" w:lineRule="exact"/>
              <w:ind w:firstLine="0" w:firstLineChars="0"/>
              <w:jc w:val="left"/>
              <w:rPr>
                <w:rFonts w:hint="eastAsia" w:ascii="仿宋" w:hAnsi="仿宋" w:eastAsia="仿宋" w:cs="仿宋"/>
                <w:bCs/>
                <w:color w:val="auto"/>
                <w:sz w:val="24"/>
              </w:rPr>
            </w:pPr>
            <w:r>
              <w:rPr>
                <w:rFonts w:hint="eastAsia" w:ascii="仿宋" w:hAnsi="仿宋" w:eastAsia="仿宋" w:cs="仿宋"/>
                <w:bCs/>
                <w:color w:val="auto"/>
                <w:sz w:val="24"/>
              </w:rPr>
              <w:t>专题分享：</w:t>
            </w:r>
          </w:p>
          <w:p w14:paraId="0D10D068">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w:t>
            </w:r>
            <w:r>
              <w:rPr>
                <w:rFonts w:hint="eastAsia" w:ascii="仿宋" w:hAnsi="仿宋" w:eastAsia="仿宋" w:cs="仿宋"/>
                <w:bCs/>
                <w:i w:val="0"/>
                <w:iCs w:val="0"/>
                <w:caps w:val="0"/>
                <w:color w:val="auto"/>
                <w:spacing w:val="0"/>
                <w:sz w:val="24"/>
                <w:szCs w:val="24"/>
                <w:shd w:val="clear" w:fill="auto"/>
              </w:rPr>
              <w:t>海尔数字化转型：人单合一模式的创新驱动力</w:t>
            </w:r>
            <w:r>
              <w:rPr>
                <w:rFonts w:hint="eastAsia" w:ascii="仿宋" w:hAnsi="仿宋" w:eastAsia="仿宋" w:cs="仿宋"/>
                <w:bCs/>
                <w:color w:val="auto"/>
                <w:sz w:val="24"/>
              </w:rPr>
              <w:t>》</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62E">
            <w:pPr>
              <w:pStyle w:val="5"/>
              <w:keepNext w:val="0"/>
              <w:keepLines w:val="0"/>
              <w:widowControl/>
              <w:suppressLineNumbers w:val="0"/>
              <w:spacing w:before="0" w:beforeAutospacing="0" w:after="0" w:afterAutospacing="0" w:line="400" w:lineRule="exact"/>
              <w:ind w:left="0" w:leftChars="0" w:right="0" w:rightChars="0" w:firstLine="0" w:firstLineChars="0"/>
              <w:jc w:val="left"/>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Cs/>
                <w:color w:val="auto"/>
                <w:kern w:val="2"/>
                <w:lang w:bidi="ar-SA"/>
              </w:rPr>
              <w:t>聚焦海尔数字化转型，深入剖析其第二、三曲线发展策略，阐述人单合一管理模式的精髓，介绍五步落地方法，并探讨数字化转型下的人单合一生态价值，展现海尔如何以数字化为引擎，驱动人单合一模式创新升级。</w:t>
            </w:r>
          </w:p>
        </w:tc>
      </w:tr>
      <w:tr w14:paraId="5247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673" w:type="dxa"/>
            <w:vMerge w:val="continue"/>
            <w:tcBorders>
              <w:left w:val="single" w:color="auto" w:sz="4" w:space="0"/>
              <w:bottom w:val="single" w:color="auto" w:sz="4" w:space="0"/>
              <w:right w:val="single" w:color="auto" w:sz="4" w:space="0"/>
            </w:tcBorders>
            <w:shd w:val="clear" w:color="auto" w:fill="auto"/>
            <w:textDirection w:val="tbLrV"/>
            <w:vAlign w:val="center"/>
          </w:tcPr>
          <w:p w14:paraId="23F732E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FEE3B5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15BDE9E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午餐</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7AE">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仿宋" w:hAnsi="仿宋" w:eastAsia="仿宋" w:cs="仿宋"/>
                <w:bCs/>
                <w:color w:val="auto"/>
                <w:kern w:val="2"/>
                <w:sz w:val="24"/>
                <w:szCs w:val="24"/>
                <w:lang w:val="en-US" w:eastAsia="zh-CN" w:bidi="ar-SA"/>
              </w:rPr>
            </w:pPr>
          </w:p>
        </w:tc>
      </w:tr>
      <w:tr w14:paraId="2D41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0CF6098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851B49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14:30-15:30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F948638">
            <w:pPr>
              <w:spacing w:line="400" w:lineRule="exact"/>
              <w:ind w:firstLine="0" w:firstLineChars="0"/>
              <w:rPr>
                <w:rFonts w:hint="eastAsia" w:ascii="仿宋" w:hAnsi="仿宋" w:eastAsia="仿宋" w:cs="仿宋"/>
                <w:bCs/>
                <w:color w:val="auto"/>
                <w:sz w:val="24"/>
              </w:rPr>
            </w:pPr>
            <w:r>
              <w:rPr>
                <w:rFonts w:hint="eastAsia" w:ascii="仿宋" w:hAnsi="仿宋" w:eastAsia="仿宋" w:cs="仿宋"/>
                <w:bCs/>
                <w:color w:val="auto"/>
                <w:sz w:val="24"/>
              </w:rPr>
              <w:t>标杆参访：</w:t>
            </w:r>
          </w:p>
          <w:p w14:paraId="098B6A94">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海尔集团卡奥斯工业互联网展厅、海尔总部</w:t>
            </w:r>
            <w:r>
              <w:rPr>
                <w:rFonts w:hint="eastAsia" w:ascii="仿宋" w:hAnsi="仿宋" w:eastAsia="仿宋" w:cs="仿宋"/>
                <w:bCs/>
                <w:color w:val="auto"/>
                <w:sz w:val="24"/>
                <w:lang w:val="en-US" w:eastAsia="zh-CN"/>
              </w:rPr>
              <w:t>数字化转型学习</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721E">
            <w:pPr>
              <w:keepNext w:val="0"/>
              <w:keepLines w:val="0"/>
              <w:widowControl w:val="0"/>
              <w:suppressLineNumbers w:val="0"/>
              <w:spacing w:before="0" w:beforeAutospacing="0" w:after="0" w:afterAutospacing="0" w:line="400" w:lineRule="exact"/>
              <w:ind w:left="0" w:leftChars="0" w:right="0" w:rightChars="0" w:firstLine="0" w:firstLineChars="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国家级“双跨”工业互联网平台沉浸式体验，学习数字化转型如何推动客户变为参与者、创造者，将企业由原来的以自我为中心变成以用户为中心。</w:t>
            </w:r>
          </w:p>
        </w:tc>
      </w:tr>
      <w:tr w14:paraId="0C05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trPr>
        <w:tc>
          <w:tcPr>
            <w:tcW w:w="673" w:type="dxa"/>
            <w:vMerge w:val="continue"/>
            <w:tcBorders>
              <w:left w:val="single" w:color="auto" w:sz="4" w:space="0"/>
              <w:right w:val="single" w:color="auto" w:sz="4" w:space="0"/>
            </w:tcBorders>
            <w:shd w:val="clear" w:color="auto" w:fill="auto"/>
            <w:textDirection w:val="tbLrV"/>
            <w:vAlign w:val="center"/>
          </w:tcPr>
          <w:p w14:paraId="1227D0C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E9ADBDF">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15:30-18:00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11AF83C">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数字化转型战略创新：纵横轴匹配表</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1CD">
            <w:pPr>
              <w:pStyle w:val="10"/>
              <w:spacing w:line="400" w:lineRule="exact"/>
              <w:ind w:left="0" w:leftChars="0"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lang w:val="en-US" w:eastAsia="zh-CN"/>
              </w:rPr>
              <w:t>学习如何运用纵横轴匹配表制定一个物联网时代有竞争力的数字化转型战略，了解纵横轴匹配表将战略动态执行落地的全流程，运用纵横轴匹配表使员工自驱动。</w:t>
            </w:r>
          </w:p>
        </w:tc>
      </w:tr>
      <w:tr w14:paraId="46DA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3" w:type="dxa"/>
            <w:vMerge w:val="continue"/>
            <w:tcBorders>
              <w:left w:val="single" w:color="auto" w:sz="4" w:space="0"/>
              <w:right w:val="single" w:color="auto" w:sz="4" w:space="0"/>
            </w:tcBorders>
            <w:shd w:val="clear" w:color="auto" w:fill="auto"/>
            <w:vAlign w:val="center"/>
          </w:tcPr>
          <w:p w14:paraId="6DAFB89B">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522E28B">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18:00-18:30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BFC6D">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eastAsia="zh-CN"/>
              </w:rPr>
              <w:t>返回酒店</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94C2F8">
            <w:pPr>
              <w:pStyle w:val="10"/>
              <w:spacing w:line="400" w:lineRule="exact"/>
              <w:ind w:left="85" w:leftChars="27" w:firstLine="137" w:firstLineChars="58"/>
              <w:jc w:val="left"/>
              <w:rPr>
                <w:rFonts w:hint="eastAsia" w:ascii="仿宋" w:hAnsi="仿宋" w:eastAsia="仿宋" w:cs="仿宋"/>
                <w:b w:val="0"/>
                <w:bCs w:val="0"/>
                <w:color w:val="auto"/>
                <w:sz w:val="24"/>
                <w:szCs w:val="24"/>
                <w:lang w:val="en-US"/>
              </w:rPr>
            </w:pPr>
          </w:p>
        </w:tc>
      </w:tr>
      <w:tr w14:paraId="454D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1CE7DB3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53312EC">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18:30-19:30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8360DC3">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72218C">
            <w:pPr>
              <w:pStyle w:val="10"/>
              <w:spacing w:line="400" w:lineRule="exact"/>
              <w:ind w:left="85" w:leftChars="27" w:firstLine="137" w:firstLineChars="58"/>
              <w:jc w:val="left"/>
              <w:rPr>
                <w:rFonts w:hint="eastAsia" w:ascii="仿宋" w:hAnsi="仿宋" w:eastAsia="仿宋" w:cs="仿宋"/>
                <w:bCs/>
                <w:color w:val="auto"/>
                <w:sz w:val="24"/>
                <w:lang w:val="en-US" w:eastAsia="zh-CN"/>
              </w:rPr>
            </w:pPr>
          </w:p>
        </w:tc>
      </w:tr>
      <w:tr w14:paraId="4C14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textDirection w:val="tbLrV"/>
            <w:vAlign w:val="center"/>
          </w:tcPr>
          <w:p w14:paraId="4657917E">
            <w:pPr>
              <w:keepNext w:val="0"/>
              <w:keepLines w:val="0"/>
              <w:pageBreakBefore w:val="0"/>
              <w:tabs>
                <w:tab w:val="left" w:pos="320"/>
              </w:tabs>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009F61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8:30-9:00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CCDD906">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前往青岛创业赋能中心</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36E0">
            <w:pPr>
              <w:pStyle w:val="5"/>
              <w:keepNext w:val="0"/>
              <w:keepLines w:val="0"/>
              <w:widowControl/>
              <w:suppressLineNumbers w:val="0"/>
              <w:spacing w:before="0" w:beforeAutospacing="0" w:after="0" w:afterAutospacing="0" w:line="400" w:lineRule="exact"/>
              <w:ind w:left="0" w:leftChars="0" w:right="0" w:rightChars="0"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从酒店前往山东路15号青岛创业赋能中心</w:t>
            </w:r>
          </w:p>
        </w:tc>
      </w:tr>
      <w:tr w14:paraId="0ECB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8" w:hRule="atLeast"/>
        </w:trPr>
        <w:tc>
          <w:tcPr>
            <w:tcW w:w="673" w:type="dxa"/>
            <w:vMerge w:val="continue"/>
            <w:tcBorders>
              <w:left w:val="single" w:color="auto" w:sz="4" w:space="0"/>
              <w:right w:val="single" w:color="auto" w:sz="4" w:space="0"/>
            </w:tcBorders>
            <w:shd w:val="clear" w:color="auto" w:fill="auto"/>
            <w:vAlign w:val="center"/>
          </w:tcPr>
          <w:p w14:paraId="178AC54D">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3427CE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9:00-12:00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8D94B">
            <w:pPr>
              <w:pStyle w:val="10"/>
              <w:spacing w:line="400" w:lineRule="exact"/>
              <w:ind w:firstLine="0" w:firstLineChars="0"/>
              <w:jc w:val="left"/>
              <w:rPr>
                <w:rFonts w:hint="eastAsia" w:ascii="仿宋" w:hAnsi="仿宋" w:eastAsia="仿宋" w:cs="仿宋"/>
                <w:bCs/>
                <w:color w:val="auto"/>
                <w:sz w:val="24"/>
              </w:rPr>
            </w:pPr>
            <w:r>
              <w:rPr>
                <w:rFonts w:hint="eastAsia" w:ascii="仿宋" w:hAnsi="仿宋" w:eastAsia="仿宋" w:cs="仿宋"/>
                <w:bCs/>
                <w:color w:val="auto"/>
                <w:sz w:val="24"/>
              </w:rPr>
              <w:t>专题分享：</w:t>
            </w:r>
          </w:p>
          <w:p w14:paraId="6ABED711">
            <w:pPr>
              <w:pStyle w:val="10"/>
              <w:spacing w:line="400" w:lineRule="exact"/>
              <w:ind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w:t>
            </w:r>
            <w:r>
              <w:rPr>
                <w:rFonts w:hint="eastAsia" w:ascii="仿宋" w:hAnsi="仿宋" w:eastAsia="仿宋" w:cs="仿宋"/>
                <w:bCs/>
                <w:color w:val="auto"/>
                <w:sz w:val="24"/>
                <w:u w:val="none"/>
              </w:rPr>
              <w:t>企业数字化转型与商业模式创新</w:t>
            </w:r>
            <w:r>
              <w:rPr>
                <w:rFonts w:hint="eastAsia" w:ascii="仿宋" w:hAnsi="仿宋" w:eastAsia="仿宋" w:cs="仿宋"/>
                <w:bCs/>
                <w:color w:val="auto"/>
                <w:sz w:val="24"/>
              </w:rPr>
              <w:t>》</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2B2">
            <w:pPr>
              <w:pStyle w:val="10"/>
              <w:spacing w:line="400" w:lineRule="exact"/>
              <w:ind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世界数字经济论坛专家组成员王文琭博士</w:t>
            </w:r>
            <w:r>
              <w:rPr>
                <w:rFonts w:hint="eastAsia" w:ascii="仿宋" w:hAnsi="仿宋" w:eastAsia="仿宋" w:cs="仿宋"/>
                <w:bCs/>
                <w:color w:val="auto"/>
                <w:sz w:val="24"/>
                <w:lang w:val="en-US" w:eastAsia="zh-CN"/>
              </w:rPr>
              <w:t>分享</w:t>
            </w:r>
            <w:r>
              <w:rPr>
                <w:rFonts w:hint="eastAsia" w:ascii="仿宋" w:hAnsi="仿宋" w:eastAsia="仿宋" w:cs="仿宋"/>
                <w:bCs/>
                <w:color w:val="auto"/>
                <w:sz w:val="24"/>
              </w:rPr>
              <w:t>探讨数字化转型如何成为企业创新商业模式的关键驱动力。分析数字化转型在提升决策效率、优化供应链管理、升级客户体验等方面的作用，并通过案例展示数字化转型的成功实践。</w:t>
            </w:r>
          </w:p>
        </w:tc>
      </w:tr>
      <w:tr w14:paraId="638E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3" w:type="dxa"/>
            <w:vMerge w:val="continue"/>
            <w:tcBorders>
              <w:left w:val="single" w:color="auto" w:sz="4" w:space="0"/>
              <w:right w:val="single" w:color="auto" w:sz="4" w:space="0"/>
            </w:tcBorders>
            <w:shd w:val="clear" w:color="auto" w:fill="auto"/>
            <w:vAlign w:val="center"/>
          </w:tcPr>
          <w:p w14:paraId="3ACECCBF">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5BC24A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3FEB99E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午餐</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CBF5">
            <w:pPr>
              <w:pStyle w:val="10"/>
              <w:spacing w:line="400" w:lineRule="exact"/>
              <w:ind w:firstLine="0" w:firstLineChars="0"/>
              <w:jc w:val="left"/>
              <w:rPr>
                <w:rFonts w:hint="eastAsia" w:ascii="仿宋" w:hAnsi="仿宋" w:eastAsia="仿宋" w:cs="仿宋"/>
                <w:bCs/>
                <w:color w:val="auto"/>
                <w:sz w:val="24"/>
              </w:rPr>
            </w:pPr>
          </w:p>
        </w:tc>
      </w:tr>
      <w:tr w14:paraId="521F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73" w:type="dxa"/>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14:paraId="636437DD">
            <w:pPr>
              <w:keepNext w:val="0"/>
              <w:keepLines w:val="0"/>
              <w:pageBreakBefore w:val="0"/>
              <w:tabs>
                <w:tab w:val="left" w:pos="320"/>
              </w:tabs>
              <w:kinsoku/>
              <w:wordWrap/>
              <w:overflowPunct/>
              <w:topLinePunct w:val="0"/>
              <w:autoSpaceDE/>
              <w:autoSpaceDN/>
              <w:bidi w:val="0"/>
              <w:adjustRightInd/>
              <w:snapToGrid/>
              <w:spacing w:line="2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159A6C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14:30-15:00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09A5891E">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Cs/>
                <w:color w:val="auto"/>
                <w:kern w:val="2"/>
                <w:sz w:val="24"/>
                <w:szCs w:val="24"/>
                <w:lang w:val="en-US" w:eastAsia="zh-CN" w:bidi="ar-SA"/>
              </w:rPr>
              <w:t>前往数字化转型标杆企业</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347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前往数字化转型标杆企业——青岛中青林集团</w:t>
            </w:r>
          </w:p>
        </w:tc>
      </w:tr>
      <w:tr w14:paraId="3566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140B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463A9605">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15:00-15:40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60093">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走访青岛中青林集团</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7BAC31">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走进青岛中青林集团开展对标提升学习，深入学习其在数字化转型策略、系统开发与应用、流程优化及效率提升等方面的</w:t>
            </w:r>
            <w:r>
              <w:rPr>
                <w:rFonts w:hint="eastAsia" w:ascii="仿宋" w:hAnsi="仿宋" w:eastAsia="仿宋" w:cs="仿宋"/>
                <w:bCs/>
                <w:color w:val="auto"/>
                <w:sz w:val="24"/>
                <w:lang w:val="en-US" w:eastAsia="zh-CN"/>
              </w:rPr>
              <w:t>经验</w:t>
            </w:r>
            <w:r>
              <w:rPr>
                <w:rFonts w:hint="eastAsia" w:ascii="仿宋" w:hAnsi="仿宋" w:eastAsia="仿宋" w:cs="仿宋"/>
                <w:bCs/>
                <w:color w:val="auto"/>
                <w:sz w:val="24"/>
              </w:rPr>
              <w:t>做法。</w:t>
            </w:r>
          </w:p>
        </w:tc>
      </w:tr>
      <w:tr w14:paraId="64F5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41698">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9D14404">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15:40-17:00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F7C697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座谈交流</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9A0EA0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青岛中青林集团高管分享企业数字化转型发展相关历程和经验，与参会学员沟通交流。</w:t>
            </w:r>
          </w:p>
        </w:tc>
      </w:tr>
      <w:tr w14:paraId="242F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FFD5F">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4B65BC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17:00-18:00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36D9619">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返回酒店</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EB6E817">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left"/>
              <w:textAlignment w:val="auto"/>
              <w:rPr>
                <w:rFonts w:hint="eastAsia" w:ascii="仿宋" w:hAnsi="仿宋" w:eastAsia="仿宋" w:cs="仿宋"/>
                <w:bCs/>
                <w:color w:val="auto"/>
                <w:kern w:val="2"/>
                <w:sz w:val="24"/>
                <w:szCs w:val="24"/>
                <w:lang w:val="en-US" w:eastAsia="zh-CN" w:bidi="ar-SA"/>
              </w:rPr>
            </w:pPr>
          </w:p>
        </w:tc>
      </w:tr>
      <w:tr w14:paraId="760D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9D4A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C1775A7">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18:00-19：00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575171">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晚餐</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25F4ADD">
            <w:pPr>
              <w:keepNext w:val="0"/>
              <w:keepLines w:val="0"/>
              <w:pageBreakBefore w:val="0"/>
              <w:kinsoku/>
              <w:wordWrap/>
              <w:overflowPunct/>
              <w:topLinePunct w:val="0"/>
              <w:autoSpaceDE/>
              <w:autoSpaceDN/>
              <w:bidi w:val="0"/>
              <w:adjustRightInd/>
              <w:snapToGrid/>
              <w:spacing w:afterAutospacing="0" w:line="280" w:lineRule="exact"/>
              <w:ind w:left="0" w:leftChars="0" w:firstLine="0" w:firstLineChars="0"/>
              <w:jc w:val="center"/>
              <w:textAlignment w:val="auto"/>
              <w:rPr>
                <w:rFonts w:hint="eastAsia" w:ascii="仿宋" w:hAnsi="仿宋" w:eastAsia="仿宋" w:cs="仿宋"/>
                <w:bCs w:val="0"/>
                <w:color w:val="auto"/>
                <w:kern w:val="2"/>
                <w:sz w:val="24"/>
                <w:szCs w:val="24"/>
                <w:lang w:val="en-US" w:eastAsia="zh-CN" w:bidi="ar-SA"/>
              </w:rPr>
            </w:pPr>
          </w:p>
        </w:tc>
      </w:tr>
      <w:tr w14:paraId="7AC7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0F7A3030">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AA1163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8:30-9:00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5B5D4AD">
            <w:pPr>
              <w:pStyle w:val="10"/>
              <w:spacing w:line="400" w:lineRule="exact"/>
              <w:ind w:left="0" w:leftChars="0" w:firstLine="0" w:firstLineChars="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前往青岛创业赋能中心</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2FB0BF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lang w:val="en-US" w:eastAsia="zh-CN"/>
              </w:rPr>
              <w:t>从酒店前往山东路15号青岛创业赋能中心</w:t>
            </w:r>
          </w:p>
        </w:tc>
      </w:tr>
      <w:tr w14:paraId="62AA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73" w:type="dxa"/>
            <w:vMerge w:val="continue"/>
            <w:tcBorders>
              <w:left w:val="single" w:color="auto" w:sz="4" w:space="0"/>
              <w:right w:val="single" w:color="auto" w:sz="4" w:space="0"/>
            </w:tcBorders>
            <w:shd w:val="clear" w:color="auto" w:fill="auto"/>
            <w:textDirection w:val="tbLrV"/>
            <w:vAlign w:val="center"/>
          </w:tcPr>
          <w:p w14:paraId="0AAC43B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C6B396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9:00-11:00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74004C3">
            <w:pPr>
              <w:pStyle w:val="10"/>
              <w:spacing w:line="400" w:lineRule="exact"/>
              <w:ind w:left="0" w:leftChars="0" w:firstLine="0" w:firstLineChars="0"/>
              <w:jc w:val="left"/>
              <w:rPr>
                <w:rFonts w:hint="eastAsia" w:ascii="仿宋" w:hAnsi="仿宋" w:eastAsia="仿宋" w:cs="仿宋"/>
                <w:bCs/>
                <w:color w:val="auto"/>
                <w:sz w:val="24"/>
              </w:rPr>
            </w:pPr>
            <w:r>
              <w:rPr>
                <w:rFonts w:hint="eastAsia" w:ascii="仿宋" w:hAnsi="仿宋" w:eastAsia="仿宋" w:cs="仿宋"/>
                <w:bCs/>
                <w:color w:val="auto"/>
                <w:sz w:val="24"/>
              </w:rPr>
              <w:t>专题</w:t>
            </w:r>
            <w:r>
              <w:rPr>
                <w:rFonts w:hint="eastAsia" w:ascii="仿宋" w:hAnsi="仿宋" w:eastAsia="仿宋" w:cs="仿宋"/>
                <w:bCs/>
                <w:color w:val="auto"/>
                <w:sz w:val="24"/>
                <w:lang w:val="en-US" w:eastAsia="zh-CN"/>
              </w:rPr>
              <w:t>分享</w:t>
            </w:r>
            <w:r>
              <w:rPr>
                <w:rFonts w:hint="eastAsia" w:ascii="仿宋" w:hAnsi="仿宋" w:eastAsia="仿宋" w:cs="仿宋"/>
                <w:bCs/>
                <w:color w:val="auto"/>
                <w:sz w:val="24"/>
              </w:rPr>
              <w:t>：</w:t>
            </w:r>
          </w:p>
          <w:p w14:paraId="1EDEE943">
            <w:pPr>
              <w:pStyle w:val="10"/>
              <w:spacing w:line="400" w:lineRule="exact"/>
              <w:ind w:left="-51" w:leftChars="-47" w:hanging="97" w:hangingChars="41"/>
              <w:jc w:val="left"/>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rPr>
              <w:t>青岛市</w:t>
            </w:r>
            <w:r>
              <w:rPr>
                <w:rFonts w:hint="eastAsia" w:ascii="仿宋" w:hAnsi="仿宋" w:eastAsia="仿宋" w:cs="仿宋"/>
                <w:bCs/>
                <w:color w:val="auto"/>
                <w:sz w:val="24"/>
                <w:lang w:val="en-US" w:eastAsia="zh-CN"/>
              </w:rPr>
              <w:t>数字化转型</w:t>
            </w:r>
            <w:r>
              <w:rPr>
                <w:rFonts w:hint="eastAsia" w:ascii="仿宋" w:hAnsi="仿宋" w:eastAsia="仿宋" w:cs="仿宋"/>
                <w:bCs/>
                <w:color w:val="auto"/>
                <w:sz w:val="24"/>
              </w:rPr>
              <w:t>中小企业扶持政策分享》</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F605F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sz w:val="24"/>
              </w:rPr>
            </w:pPr>
            <w:r>
              <w:rPr>
                <w:rFonts w:hint="eastAsia" w:ascii="仿宋" w:hAnsi="仿宋" w:eastAsia="仿宋" w:cs="仿宋"/>
                <w:color w:val="auto"/>
                <w:sz w:val="24"/>
              </w:rPr>
              <w:t>青岛市中小企业公共服务中心王培海副主任分享青岛市中小企业数字化转型扶持政策，涵盖资金、税收、技术等多方面支持。助力企业加速转型，提升竞争力，共探转型新路径。</w:t>
            </w:r>
          </w:p>
        </w:tc>
      </w:tr>
      <w:tr w14:paraId="6E7B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73" w:type="dxa"/>
            <w:vMerge w:val="continue"/>
            <w:tcBorders>
              <w:left w:val="single" w:color="auto" w:sz="4" w:space="0"/>
              <w:right w:val="single" w:color="auto" w:sz="4" w:space="0"/>
            </w:tcBorders>
            <w:shd w:val="clear" w:color="auto" w:fill="auto"/>
            <w:textDirection w:val="tbLrV"/>
            <w:vAlign w:val="center"/>
          </w:tcPr>
          <w:p w14:paraId="65FEBA5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4B92D53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0-12:00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F35CC4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互动交流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33278B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参会嘉宾和授课老师针对数字转型中遇到的问题进行互动交流</w:t>
            </w:r>
          </w:p>
        </w:tc>
      </w:tr>
      <w:tr w14:paraId="3644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7C7BE574">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76FB72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84C71D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午餐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0F31213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sz w:val="24"/>
                <w:lang w:val="en-US" w:eastAsia="zh-CN"/>
              </w:rPr>
            </w:pPr>
          </w:p>
        </w:tc>
      </w:tr>
      <w:tr w14:paraId="618F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29507844">
            <w:pPr>
              <w:keepNext w:val="0"/>
              <w:keepLines w:val="0"/>
              <w:pageBreakBefore w:val="0"/>
              <w:kinsoku/>
              <w:wordWrap/>
              <w:overflowPunct/>
              <w:topLinePunct w:val="0"/>
              <w:autoSpaceDE/>
              <w:autoSpaceDN/>
              <w:bidi w:val="0"/>
              <w:adjustRightInd/>
              <w:snapToGrid/>
              <w:spacing w:line="280" w:lineRule="exact"/>
              <w:ind w:left="113" w:right="113"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35DF4D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14:30-17:00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88844BA">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前往数字化转型标杆企业</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4F5BAF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val="0"/>
                <w:color w:val="auto"/>
                <w:kern w:val="2"/>
                <w:sz w:val="32"/>
                <w:szCs w:val="24"/>
                <w:lang w:val="en-US" w:eastAsia="zh" w:bidi="ar-SA"/>
              </w:rPr>
            </w:pPr>
            <w:r>
              <w:rPr>
                <w:rFonts w:hint="eastAsia" w:ascii="仿宋" w:hAnsi="仿宋" w:eastAsia="仿宋" w:cs="仿宋"/>
                <w:color w:val="auto"/>
                <w:sz w:val="24"/>
                <w:szCs w:val="24"/>
                <w:lang w:val="en-US" w:eastAsia="zh-CN"/>
              </w:rPr>
              <w:t>赴数字化转型</w:t>
            </w:r>
            <w:r>
              <w:rPr>
                <w:rFonts w:hint="eastAsia" w:ascii="仿宋" w:hAnsi="仿宋" w:eastAsia="仿宋" w:cs="仿宋"/>
                <w:bCs/>
                <w:color w:val="auto"/>
                <w:kern w:val="2"/>
                <w:sz w:val="24"/>
                <w:szCs w:val="24"/>
                <w:lang w:val="en-US" w:eastAsia="zh-CN" w:bidi="ar-SA"/>
              </w:rPr>
              <w:t>标杆企业</w:t>
            </w:r>
            <w:r>
              <w:rPr>
                <w:rFonts w:hint="eastAsia" w:ascii="仿宋" w:hAnsi="仿宋" w:eastAsia="仿宋" w:cs="仿宋"/>
                <w:color w:val="auto"/>
                <w:sz w:val="24"/>
                <w:szCs w:val="24"/>
                <w:lang w:val="en-US" w:eastAsia="zh-CN"/>
              </w:rPr>
              <w:t>对标提升学习,深入学习对标企业在战略、文化、管理、技术、人才等方面的发展经验</w:t>
            </w:r>
            <w:r>
              <w:rPr>
                <w:rFonts w:hint="eastAsia" w:ascii="仿宋" w:hAnsi="仿宋" w:cs="仿宋"/>
                <w:color w:val="auto"/>
                <w:sz w:val="24"/>
                <w:szCs w:val="24"/>
                <w:lang w:val="en-US" w:eastAsia="zh-CN"/>
              </w:rPr>
              <w:t>。高管分享企业数字化转型发展相关历程和经验，与参会学员沟通交流。</w:t>
            </w:r>
          </w:p>
        </w:tc>
      </w:tr>
      <w:tr w14:paraId="35AF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73" w:type="dxa"/>
            <w:vMerge w:val="continue"/>
            <w:tcBorders>
              <w:left w:val="single" w:color="auto" w:sz="4" w:space="0"/>
              <w:right w:val="single" w:color="auto" w:sz="4" w:space="0"/>
            </w:tcBorders>
            <w:shd w:val="clear" w:color="auto" w:fill="auto"/>
            <w:vAlign w:val="center"/>
          </w:tcPr>
          <w:p w14:paraId="6526ACD6">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7F8DF042">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17:00-18:00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3EDB28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返回酒店</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4903FC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color w:val="auto"/>
                <w:kern w:val="2"/>
                <w:sz w:val="24"/>
                <w:szCs w:val="24"/>
                <w:lang w:val="en-US" w:eastAsia="zh-CN" w:bidi="ar-SA"/>
              </w:rPr>
            </w:pPr>
          </w:p>
        </w:tc>
      </w:tr>
      <w:tr w14:paraId="2288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4963FBA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0E17FE7">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FAE7685">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4448C303">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p>
        </w:tc>
      </w:tr>
      <w:tr w14:paraId="16AF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415F9709">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五</w:t>
            </w:r>
            <w:r>
              <w:rPr>
                <w:rFonts w:hint="eastAsia" w:ascii="仿宋" w:hAnsi="仿宋" w:eastAsia="仿宋" w:cs="仿宋"/>
                <w:sz w:val="24"/>
                <w:szCs w:val="24"/>
                <w:lang w:val="en-US" w:eastAsia="zh-CN"/>
              </w:rPr>
              <w:t>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AF636F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8:30-9:00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5EE390">
            <w:pPr>
              <w:pStyle w:val="10"/>
              <w:spacing w:line="400" w:lineRule="exact"/>
              <w:ind w:left="0" w:leftChars="0" w:firstLine="0" w:firstLineChars="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前往青岛创业赋能中心</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68C8C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lang w:val="en-US" w:eastAsia="zh-CN"/>
              </w:rPr>
              <w:t>从酒店前往山东路15号青岛创业赋能中心</w:t>
            </w:r>
          </w:p>
        </w:tc>
      </w:tr>
      <w:tr w14:paraId="78DF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73" w:type="dxa"/>
            <w:vMerge w:val="continue"/>
            <w:tcBorders>
              <w:left w:val="single" w:color="auto" w:sz="4" w:space="0"/>
              <w:right w:val="single" w:color="auto" w:sz="4" w:space="0"/>
            </w:tcBorders>
            <w:shd w:val="clear" w:color="auto" w:fill="auto"/>
            <w:textDirection w:val="tbLrV"/>
            <w:vAlign w:val="center"/>
          </w:tcPr>
          <w:p w14:paraId="3013659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D9705D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9:00--11:30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9B90FC2">
            <w:pPr>
              <w:pStyle w:val="10"/>
              <w:spacing w:line="400" w:lineRule="exact"/>
              <w:ind w:left="-50" w:leftChars="-16" w:right="-246" w:rightChars="-78" w:firstLine="50" w:firstLineChars="21"/>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lang w:val="en-US" w:eastAsia="zh-CN"/>
              </w:rPr>
              <w:t>青岛市数字化型服务商分享</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5F0A5D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青岛华正信息技术公司分享自研Tunny工业互联网与星聚物联网平台经验，助力中小企业数字化升级。通过集成设备、共享数据，运用物联网、大数据等技术，推动智能制造，提升企业效率与竞争力。</w:t>
            </w:r>
          </w:p>
        </w:tc>
      </w:tr>
      <w:tr w14:paraId="4F84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73" w:type="dxa"/>
            <w:vMerge w:val="continue"/>
            <w:tcBorders>
              <w:left w:val="single" w:color="auto" w:sz="4" w:space="0"/>
              <w:right w:val="single" w:color="auto" w:sz="4" w:space="0"/>
            </w:tcBorders>
            <w:shd w:val="clear" w:color="auto" w:fill="auto"/>
            <w:textDirection w:val="tbLrV"/>
            <w:vAlign w:val="center"/>
          </w:tcPr>
          <w:p w14:paraId="22566D0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912526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11:30-12:00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B3F1A2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互动交流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97B4BF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参会嘉宾和授课老师针对数字转型中遇到的问题进行互动交流</w:t>
            </w:r>
          </w:p>
        </w:tc>
      </w:tr>
      <w:tr w14:paraId="049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3B2028C4">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D53623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CF8C1E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午餐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659510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sz w:val="24"/>
                <w:lang w:val="en-US" w:eastAsia="zh-CN"/>
              </w:rPr>
            </w:pPr>
          </w:p>
        </w:tc>
      </w:tr>
      <w:tr w14:paraId="47AE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3D2A1FD0">
            <w:pPr>
              <w:keepNext w:val="0"/>
              <w:keepLines w:val="0"/>
              <w:pageBreakBefore w:val="0"/>
              <w:kinsoku/>
              <w:wordWrap/>
              <w:overflowPunct/>
              <w:topLinePunct w:val="0"/>
              <w:autoSpaceDE/>
              <w:autoSpaceDN/>
              <w:bidi w:val="0"/>
              <w:adjustRightInd/>
              <w:snapToGrid/>
              <w:spacing w:line="280" w:lineRule="exact"/>
              <w:ind w:left="113" w:right="113"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五</w:t>
            </w:r>
            <w:r>
              <w:rPr>
                <w:rFonts w:hint="eastAsia" w:ascii="仿宋" w:hAnsi="仿宋" w:eastAsia="仿宋" w:cs="仿宋"/>
                <w:sz w:val="24"/>
                <w:szCs w:val="24"/>
                <w:lang w:val="en-US" w:eastAsia="zh-CN"/>
              </w:rPr>
              <w:t>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22B4E5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14:30-15:00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05494E0">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前往数字化转型标杆企业</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9FD45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val="0"/>
                <w:color w:val="auto"/>
                <w:kern w:val="2"/>
                <w:sz w:val="32"/>
                <w:szCs w:val="24"/>
                <w:lang w:val="en-US" w:eastAsia="zh" w:bidi="ar-SA"/>
              </w:rPr>
            </w:pPr>
            <w:r>
              <w:rPr>
                <w:rFonts w:hint="eastAsia" w:ascii="仿宋" w:hAnsi="仿宋" w:eastAsia="仿宋" w:cs="仿宋"/>
                <w:color w:val="auto"/>
                <w:sz w:val="24"/>
                <w:szCs w:val="24"/>
                <w:lang w:val="en-US" w:eastAsia="zh-CN"/>
              </w:rPr>
              <w:t>前往数字化转型标杆企业——青特集团</w:t>
            </w:r>
          </w:p>
        </w:tc>
      </w:tr>
      <w:tr w14:paraId="7267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2" w:hRule="atLeast"/>
        </w:trPr>
        <w:tc>
          <w:tcPr>
            <w:tcW w:w="673" w:type="dxa"/>
            <w:vMerge w:val="continue"/>
            <w:tcBorders>
              <w:left w:val="single" w:color="auto" w:sz="4" w:space="0"/>
              <w:right w:val="single" w:color="auto" w:sz="4" w:space="0"/>
            </w:tcBorders>
            <w:shd w:val="clear" w:color="auto" w:fill="auto"/>
            <w:vAlign w:val="center"/>
          </w:tcPr>
          <w:p w14:paraId="5F3FC30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5461BBF">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15:00-15:40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48BD473">
            <w:pPr>
              <w:keepNext w:val="0"/>
              <w:keepLines w:val="0"/>
              <w:widowControl w:val="0"/>
              <w:suppressLineNumbers w:val="0"/>
              <w:spacing w:before="0" w:beforeAutospacing="0" w:after="0" w:afterAutospacing="0" w:line="400" w:lineRule="exact"/>
              <w:ind w:left="0" w:leftChars="0" w:right="0" w:rightChars="0" w:firstLine="0" w:firstLineChars="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走访青特集团</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6B1086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走进</w:t>
            </w:r>
            <w:r>
              <w:rPr>
                <w:rFonts w:hint="eastAsia" w:ascii="仿宋" w:hAnsi="仿宋" w:eastAsia="仿宋" w:cs="仿宋"/>
                <w:color w:val="auto"/>
                <w:sz w:val="24"/>
                <w:szCs w:val="24"/>
                <w:lang w:val="en-US" w:eastAsia="zh-CN"/>
              </w:rPr>
              <w:t>青特集团</w:t>
            </w:r>
            <w:r>
              <w:rPr>
                <w:rFonts w:hint="eastAsia" w:ascii="仿宋" w:hAnsi="仿宋" w:eastAsia="仿宋" w:cs="仿宋"/>
                <w:color w:val="auto"/>
                <w:sz w:val="24"/>
              </w:rPr>
              <w:t>开展对标提升学习</w:t>
            </w:r>
            <w:r>
              <w:rPr>
                <w:rFonts w:hint="eastAsia" w:ascii="仿宋" w:hAnsi="仿宋" w:eastAsia="仿宋" w:cs="仿宋"/>
                <w:color w:val="auto"/>
                <w:sz w:val="24"/>
                <w:lang w:eastAsia="zh-CN"/>
              </w:rPr>
              <w:t>，</w:t>
            </w:r>
            <w:r>
              <w:rPr>
                <w:rFonts w:hint="eastAsia" w:ascii="仿宋" w:hAnsi="仿宋" w:eastAsia="仿宋" w:cs="仿宋"/>
                <w:color w:val="auto"/>
                <w:sz w:val="24"/>
              </w:rPr>
              <w:t>重点学习对标企业在智能制造、数字化转型方案设计及实施路径规划等方面的先进经验。在智能制造方面，青特集团的制造车间已经实现了自动化铸造线、全自动机器人焊接线、桥壳自动化加工线、自动化装配线等，经过多年的技术改造，目前青特集团已基本实现了生产自动化、信息化。</w:t>
            </w:r>
          </w:p>
        </w:tc>
      </w:tr>
      <w:tr w14:paraId="3528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73" w:type="dxa"/>
            <w:vMerge w:val="continue"/>
            <w:tcBorders>
              <w:left w:val="single" w:color="auto" w:sz="4" w:space="0"/>
              <w:right w:val="single" w:color="auto" w:sz="4" w:space="0"/>
            </w:tcBorders>
            <w:shd w:val="clear" w:color="auto" w:fill="auto"/>
            <w:vAlign w:val="center"/>
          </w:tcPr>
          <w:p w14:paraId="58876C3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49F65321">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15:40-17:00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5525D9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座谈交流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F9E439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青特集团高管分享企业数字化转型发展相关历程和经验，与参会学员沟通交流。</w:t>
            </w:r>
          </w:p>
        </w:tc>
      </w:tr>
      <w:tr w14:paraId="7633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73" w:type="dxa"/>
            <w:vMerge w:val="continue"/>
            <w:tcBorders>
              <w:left w:val="single" w:color="auto" w:sz="4" w:space="0"/>
              <w:right w:val="single" w:color="auto" w:sz="4" w:space="0"/>
            </w:tcBorders>
            <w:shd w:val="clear" w:color="auto" w:fill="auto"/>
            <w:vAlign w:val="center"/>
          </w:tcPr>
          <w:p w14:paraId="2723C86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6B20202">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17:00-18:00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5615F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返回酒店</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4DA498F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color w:val="auto"/>
                <w:kern w:val="2"/>
                <w:sz w:val="24"/>
                <w:szCs w:val="24"/>
                <w:lang w:val="en-US" w:eastAsia="zh-CN" w:bidi="ar-SA"/>
              </w:rPr>
            </w:pPr>
          </w:p>
        </w:tc>
      </w:tr>
      <w:tr w14:paraId="5A76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3409D16B">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64FC10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7C95BAE">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27B0E019">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p>
        </w:tc>
      </w:tr>
      <w:tr w14:paraId="306F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2F8ED3DD">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六</w:t>
            </w:r>
            <w:r>
              <w:rPr>
                <w:rFonts w:hint="eastAsia" w:ascii="仿宋" w:hAnsi="仿宋" w:eastAsia="仿宋" w:cs="仿宋"/>
                <w:sz w:val="24"/>
                <w:szCs w:val="24"/>
                <w:lang w:val="en-US" w:eastAsia="zh-CN"/>
              </w:rPr>
              <w:t>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94943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8:30-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lang w:val="en-US" w:eastAsia="zh-CN"/>
              </w:rPr>
              <w:t>:00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C38A695">
            <w:pPr>
              <w:pStyle w:val="10"/>
              <w:spacing w:line="400" w:lineRule="exact"/>
              <w:ind w:left="0" w:leftChars="0" w:firstLine="0" w:firstLineChars="0"/>
              <w:rPr>
                <w:rFonts w:hint="default"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数字转转型资源对接活动</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A0DE4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围绕数字数字化转型</w:t>
            </w:r>
            <w:r>
              <w:rPr>
                <w:rFonts w:hint="eastAsia" w:ascii="仿宋" w:hAnsi="仿宋" w:cs="仿宋"/>
                <w:bCs/>
                <w:color w:val="auto"/>
                <w:kern w:val="2"/>
                <w:sz w:val="24"/>
                <w:szCs w:val="24"/>
                <w:lang w:val="en-US" w:eastAsia="zh-CN" w:bidi="ar-SA"/>
              </w:rPr>
              <w:t>升级</w:t>
            </w:r>
            <w:r>
              <w:rPr>
                <w:rFonts w:hint="eastAsia" w:ascii="仿宋" w:hAnsi="仿宋" w:eastAsia="仿宋" w:cs="仿宋"/>
                <w:bCs/>
                <w:color w:val="auto"/>
                <w:kern w:val="2"/>
                <w:sz w:val="24"/>
                <w:szCs w:val="24"/>
                <w:lang w:val="en-US" w:eastAsia="zh-CN" w:bidi="ar-SA"/>
              </w:rPr>
              <w:t>，组织青岛市对口企业、融资服务机构、商协会与</w:t>
            </w:r>
            <w:r>
              <w:rPr>
                <w:rFonts w:hint="eastAsia" w:ascii="仿宋" w:hAnsi="仿宋" w:cs="仿宋"/>
                <w:bCs/>
                <w:color w:val="auto"/>
                <w:kern w:val="2"/>
                <w:sz w:val="24"/>
                <w:szCs w:val="24"/>
                <w:lang w:val="en-US" w:eastAsia="zh-CN" w:bidi="ar-SA"/>
              </w:rPr>
              <w:t>本次参</w:t>
            </w:r>
            <w:r>
              <w:rPr>
                <w:rFonts w:hint="eastAsia" w:ascii="仿宋" w:hAnsi="仿宋" w:eastAsia="仿宋" w:cs="仿宋"/>
                <w:bCs/>
                <w:color w:val="auto"/>
                <w:kern w:val="2"/>
                <w:sz w:val="24"/>
                <w:szCs w:val="24"/>
                <w:lang w:val="en-US" w:eastAsia="zh-CN" w:bidi="ar-SA"/>
              </w:rPr>
              <w:t>会企业进行现场对接。</w:t>
            </w:r>
          </w:p>
        </w:tc>
      </w:tr>
      <w:tr w14:paraId="69D0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73" w:type="dxa"/>
            <w:vMerge w:val="continue"/>
            <w:tcBorders>
              <w:left w:val="single" w:color="auto" w:sz="4" w:space="0"/>
              <w:right w:val="single" w:color="auto" w:sz="4" w:space="0"/>
            </w:tcBorders>
            <w:shd w:val="clear" w:color="auto" w:fill="auto"/>
            <w:textDirection w:val="tbLrV"/>
            <w:vAlign w:val="center"/>
          </w:tcPr>
          <w:p w14:paraId="1D67DEC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0BCE37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val="en-US" w:eastAsia="zh-CN"/>
              </w:rPr>
              <w:t>10</w:t>
            </w:r>
            <w:r>
              <w:rPr>
                <w:rFonts w:hint="eastAsia" w:ascii="仿宋" w:hAnsi="仿宋" w:eastAsia="仿宋" w:cs="仿宋"/>
                <w:color w:val="auto"/>
                <w:sz w:val="24"/>
                <w:szCs w:val="24"/>
                <w:lang w:val="en-US" w:eastAsia="zh-CN"/>
              </w:rPr>
              <w:t>:00--11: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5CEE58">
            <w:pPr>
              <w:pStyle w:val="10"/>
              <w:spacing w:line="400" w:lineRule="exact"/>
              <w:ind w:left="-50" w:leftChars="-16" w:right="-246" w:rightChars="-78" w:firstLine="50" w:firstLineChars="21"/>
              <w:jc w:val="left"/>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数字化转型服务</w:t>
            </w:r>
          </w:p>
          <w:p w14:paraId="26A1C408">
            <w:pPr>
              <w:pStyle w:val="10"/>
              <w:spacing w:line="400" w:lineRule="exact"/>
              <w:ind w:left="-50" w:leftChars="-16" w:right="-246" w:rightChars="-78" w:firstLine="50" w:firstLineChars="21"/>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lang w:val="en-US" w:eastAsia="zh-CN"/>
              </w:rPr>
              <w:t>商分享</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6921C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sz w:val="24"/>
                <w:lang w:val="en-US" w:eastAsia="zh-CN"/>
              </w:rPr>
              <w:t>广西交科集团数字化转型经验分享</w:t>
            </w:r>
            <w:r>
              <w:rPr>
                <w:rFonts w:hint="eastAsia" w:ascii="仿宋" w:hAnsi="仿宋" w:cs="仿宋"/>
                <w:bCs/>
                <w:color w:val="auto"/>
                <w:sz w:val="24"/>
                <w:lang w:val="en-US" w:eastAsia="zh-CN"/>
              </w:rPr>
              <w:t>，</w:t>
            </w:r>
            <w:r>
              <w:rPr>
                <w:rFonts w:hint="eastAsia" w:ascii="仿宋" w:hAnsi="仿宋" w:eastAsia="仿宋" w:cs="仿宋"/>
                <w:color w:val="auto"/>
                <w:sz w:val="24"/>
              </w:rPr>
              <w:t>助力中小企业数字化</w:t>
            </w:r>
            <w:r>
              <w:rPr>
                <w:rFonts w:hint="eastAsia" w:ascii="仿宋" w:hAnsi="仿宋" w:cs="仿宋"/>
                <w:color w:val="auto"/>
                <w:sz w:val="24"/>
                <w:lang w:val="en-US" w:eastAsia="zh-CN"/>
              </w:rPr>
              <w:t>转型</w:t>
            </w:r>
            <w:r>
              <w:rPr>
                <w:rFonts w:hint="eastAsia" w:ascii="仿宋" w:hAnsi="仿宋" w:eastAsia="仿宋" w:cs="仿宋"/>
                <w:color w:val="auto"/>
                <w:sz w:val="24"/>
              </w:rPr>
              <w:t>升级。</w:t>
            </w:r>
          </w:p>
        </w:tc>
      </w:tr>
      <w:tr w14:paraId="63F2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73" w:type="dxa"/>
            <w:vMerge w:val="continue"/>
            <w:tcBorders>
              <w:left w:val="single" w:color="auto" w:sz="4" w:space="0"/>
              <w:right w:val="single" w:color="auto" w:sz="4" w:space="0"/>
            </w:tcBorders>
            <w:shd w:val="clear" w:color="auto" w:fill="auto"/>
            <w:textDirection w:val="tbLrV"/>
            <w:vAlign w:val="center"/>
          </w:tcPr>
          <w:p w14:paraId="12F61045">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94D4D3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0-12:00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A78C2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互动交流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6581A7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参会嘉宾和授课老师针对数字转型中遇到的问题进行互动交流</w:t>
            </w:r>
          </w:p>
        </w:tc>
      </w:tr>
      <w:tr w14:paraId="518A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65819C04">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223B59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12:00-13:30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A6308E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午餐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251C75D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sz w:val="24"/>
                <w:lang w:val="en-US" w:eastAsia="zh-CN"/>
              </w:rPr>
            </w:pPr>
          </w:p>
        </w:tc>
      </w:tr>
      <w:tr w14:paraId="78EC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7CE336C0">
            <w:pPr>
              <w:keepNext w:val="0"/>
              <w:keepLines w:val="0"/>
              <w:pageBreakBefore w:val="0"/>
              <w:kinsoku/>
              <w:wordWrap/>
              <w:overflowPunct/>
              <w:topLinePunct w:val="0"/>
              <w:autoSpaceDE/>
              <w:autoSpaceDN/>
              <w:bidi w:val="0"/>
              <w:adjustRightInd/>
              <w:snapToGrid/>
              <w:spacing w:line="280" w:lineRule="exact"/>
              <w:ind w:left="113" w:right="113"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六</w:t>
            </w:r>
            <w:r>
              <w:rPr>
                <w:rFonts w:hint="eastAsia" w:ascii="仿宋" w:hAnsi="仿宋" w:eastAsia="仿宋" w:cs="仿宋"/>
                <w:sz w:val="24"/>
                <w:szCs w:val="24"/>
                <w:lang w:val="en-US" w:eastAsia="zh-CN"/>
              </w:rPr>
              <w:t>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9BD8861">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15:00-15:40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D33048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 w:val="0"/>
                <w:bCs w:val="0"/>
                <w:i w:val="0"/>
                <w:iCs w:val="0"/>
                <w:color w:val="auto"/>
                <w:kern w:val="2"/>
                <w:sz w:val="24"/>
                <w:szCs w:val="24"/>
                <w:u w:val="none"/>
                <w:lang w:val="en-US" w:eastAsia="zh-CN" w:bidi="ar"/>
              </w:rPr>
              <w:t>分组座谈交流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28111F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val="0"/>
                <w:kern w:val="2"/>
                <w:sz w:val="32"/>
                <w:szCs w:val="24"/>
                <w:lang w:val="en-US" w:eastAsia="zh" w:bidi="ar-SA"/>
              </w:rPr>
            </w:pPr>
            <w:r>
              <w:rPr>
                <w:rFonts w:hint="eastAsia" w:ascii="仿宋" w:hAnsi="仿宋" w:eastAsia="仿宋" w:cs="仿宋"/>
                <w:color w:val="auto"/>
                <w:sz w:val="24"/>
              </w:rPr>
              <w:t>分组座谈交流，为企业提供项目合作、技术交流等机会</w:t>
            </w:r>
            <w:r>
              <w:rPr>
                <w:rFonts w:hint="eastAsia" w:ascii="仿宋" w:hAnsi="仿宋" w:eastAsia="仿宋" w:cs="仿宋"/>
                <w:color w:val="auto"/>
                <w:sz w:val="24"/>
                <w:lang w:eastAsia="zh-CN"/>
              </w:rPr>
              <w:t>。</w:t>
            </w:r>
          </w:p>
        </w:tc>
      </w:tr>
      <w:tr w14:paraId="5F87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73" w:type="dxa"/>
            <w:vMerge w:val="continue"/>
            <w:tcBorders>
              <w:left w:val="single" w:color="auto" w:sz="4" w:space="0"/>
              <w:right w:val="single" w:color="auto" w:sz="4" w:space="0"/>
            </w:tcBorders>
            <w:shd w:val="clear" w:color="auto" w:fill="auto"/>
            <w:vAlign w:val="center"/>
          </w:tcPr>
          <w:p w14:paraId="2B92AC1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6A66919">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15:40-17:00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546042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kern w:val="2"/>
                <w:sz w:val="24"/>
                <w:szCs w:val="24"/>
                <w:lang w:val="en-US" w:eastAsia="zh-CN" w:bidi="ar-SA"/>
              </w:rPr>
            </w:pPr>
            <w:r>
              <w:rPr>
                <w:rFonts w:hint="eastAsia" w:ascii="仿宋" w:hAnsi="仿宋" w:eastAsia="仿宋" w:cs="仿宋"/>
                <w:color w:val="auto"/>
                <w:sz w:val="24"/>
              </w:rPr>
              <w:t>活动总结</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D55CC8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kern w:val="2"/>
                <w:sz w:val="24"/>
                <w:szCs w:val="24"/>
                <w:lang w:val="en-US" w:eastAsia="zh-CN" w:bidi="ar-SA"/>
              </w:rPr>
            </w:pPr>
          </w:p>
        </w:tc>
      </w:tr>
      <w:tr w14:paraId="17B0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5B2D2D8B">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0A77B0D">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A2D94FD">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7BE62FCE">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p>
        </w:tc>
      </w:tr>
      <w:tr w14:paraId="1253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3" w:type="dxa"/>
            <w:tcBorders>
              <w:left w:val="single" w:color="auto" w:sz="4" w:space="0"/>
              <w:bottom w:val="single" w:color="auto" w:sz="4" w:space="0"/>
              <w:right w:val="single" w:color="auto" w:sz="4" w:space="0"/>
            </w:tcBorders>
            <w:shd w:val="clear" w:color="auto" w:fill="auto"/>
            <w:vAlign w:val="center"/>
          </w:tcPr>
          <w:p w14:paraId="20BD359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七</w:t>
            </w:r>
            <w:r>
              <w:rPr>
                <w:rFonts w:hint="eastAsia" w:ascii="仿宋" w:hAnsi="仿宋" w:eastAsia="仿宋" w:cs="仿宋"/>
                <w:sz w:val="24"/>
                <w:szCs w:val="24"/>
                <w:lang w:val="en-US" w:eastAsia="zh-CN"/>
              </w:rPr>
              <w:t>天</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E172D7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sz w:val="24"/>
                <w:szCs w:val="24"/>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EAC245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sz w:val="24"/>
                <w:szCs w:val="24"/>
                <w:lang w:val="en-US" w:eastAsia="zh-CN"/>
              </w:rPr>
            </w:pP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330991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sz w:val="24"/>
                <w:lang w:val="en-US" w:eastAsia="zh-CN"/>
              </w:rPr>
            </w:pPr>
            <w:r>
              <w:rPr>
                <w:rFonts w:hint="eastAsia" w:ascii="仿宋" w:hAnsi="仿宋" w:eastAsia="仿宋" w:cs="仿宋"/>
                <w:b w:val="0"/>
                <w:bCs w:val="0"/>
                <w:color w:val="auto"/>
                <w:sz w:val="24"/>
                <w:szCs w:val="24"/>
                <w:lang w:val="en-US"/>
              </w:rPr>
              <w:t>返程（</w:t>
            </w:r>
            <w:r>
              <w:rPr>
                <w:rFonts w:hint="eastAsia" w:ascii="仿宋" w:hAnsi="仿宋" w:eastAsia="仿宋" w:cs="仿宋"/>
                <w:b w:val="0"/>
                <w:bCs w:val="0"/>
                <w:color w:val="auto"/>
                <w:sz w:val="24"/>
                <w:szCs w:val="24"/>
                <w:lang w:val="en-US" w:eastAsia="zh-CN"/>
              </w:rPr>
              <w:t>青岛</w:t>
            </w:r>
            <w:r>
              <w:rPr>
                <w:rFonts w:hint="eastAsia" w:ascii="仿宋" w:hAnsi="仿宋" w:eastAsia="仿宋" w:cs="仿宋"/>
                <w:b w:val="0"/>
                <w:bCs w:val="0"/>
                <w:color w:val="auto"/>
                <w:sz w:val="24"/>
                <w:szCs w:val="24"/>
                <w:lang w:val="en-US"/>
              </w:rPr>
              <w:t>-南宁）</w:t>
            </w:r>
          </w:p>
        </w:tc>
      </w:tr>
    </w:tbl>
    <w:p w14:paraId="351FA327">
      <w:pPr>
        <w:pStyle w:val="2"/>
        <w:rPr>
          <w:rFonts w:hint="eastAsia"/>
          <w:spacing w:val="-11"/>
          <w:sz w:val="28"/>
          <w:szCs w:val="28"/>
          <w:lang w:eastAsia="zh-CN"/>
        </w:rPr>
      </w:pPr>
      <w:r>
        <w:rPr>
          <w:rFonts w:hint="eastAsia" w:ascii="仿宋" w:hAnsi="仿宋" w:eastAsia="仿宋" w:cs="仿宋_GB2312"/>
          <w:sz w:val="32"/>
          <w:szCs w:val="32"/>
          <w:lang w:val="en-US" w:eastAsia="zh-CN"/>
        </w:rPr>
        <w:t>（备注：以上内容以活动实际开展的具体情况为准。）</w:t>
      </w:r>
    </w:p>
    <w:sectPr>
      <w:headerReference r:id="rId3" w:type="default"/>
      <w:footerReference r:id="rId4" w:type="default"/>
      <w:pgSz w:w="11906" w:h="16838"/>
      <w:pgMar w:top="2098" w:right="1474" w:bottom="1984" w:left="1588" w:header="851" w:footer="153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8F920E-5143-4487-A3BE-47D3FE90CE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761ECBE-3662-455C-9634-3F6CBA09D189}"/>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BAA6811-94E7-4EAF-ABAB-F82CE690D114}"/>
  </w:font>
  <w:font w:name="方正小标宋简体">
    <w:panose1 w:val="02000000000000000000"/>
    <w:charset w:val="86"/>
    <w:family w:val="auto"/>
    <w:pitch w:val="default"/>
    <w:sig w:usb0="00000001" w:usb1="08000000" w:usb2="00000000" w:usb3="00000000" w:csb0="00040000" w:csb1="00000000"/>
    <w:embedRegular r:id="rId4" w:fontKey="{B8F170D6-6059-455F-8F47-C8BBE445602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E42D">
    <w:pPr>
      <w:pStyle w:val="3"/>
      <w:framePr w:wrap="around" w:vAnchor="text" w:hAnchor="margin" w:xAlign="outside" w:y="1"/>
      <w:ind w:left="320" w:leftChars="100" w:right="320" w:rightChars="100"/>
      <w:rPr>
        <w:rStyle w:val="9"/>
        <w:b/>
        <w:bCs/>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14:paraId="6B6947F7">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407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ZWVkNzY3YjlhZDdkMjkzNWYxY2ZkZTFmYTJhZGIifQ=="/>
  </w:docVars>
  <w:rsids>
    <w:rsidRoot w:val="794E0A4B"/>
    <w:rsid w:val="00156E0B"/>
    <w:rsid w:val="001A40A6"/>
    <w:rsid w:val="002E6D82"/>
    <w:rsid w:val="00410857"/>
    <w:rsid w:val="00415AB7"/>
    <w:rsid w:val="004C1571"/>
    <w:rsid w:val="005F503F"/>
    <w:rsid w:val="00637D3E"/>
    <w:rsid w:val="006A70DE"/>
    <w:rsid w:val="007148D0"/>
    <w:rsid w:val="00871589"/>
    <w:rsid w:val="00941408"/>
    <w:rsid w:val="00AB4AF2"/>
    <w:rsid w:val="00AB6E9B"/>
    <w:rsid w:val="00AB7E37"/>
    <w:rsid w:val="00AE1B5A"/>
    <w:rsid w:val="00B479FA"/>
    <w:rsid w:val="00C45312"/>
    <w:rsid w:val="00D32B57"/>
    <w:rsid w:val="00DB66E4"/>
    <w:rsid w:val="00E73F6B"/>
    <w:rsid w:val="00EB7E25"/>
    <w:rsid w:val="00F3134A"/>
    <w:rsid w:val="07500A1D"/>
    <w:rsid w:val="08041D4C"/>
    <w:rsid w:val="08D51B22"/>
    <w:rsid w:val="093A1985"/>
    <w:rsid w:val="0A1E3055"/>
    <w:rsid w:val="0BFA0333"/>
    <w:rsid w:val="0E9B1E28"/>
    <w:rsid w:val="114A0BD3"/>
    <w:rsid w:val="11CB1D14"/>
    <w:rsid w:val="122D67EC"/>
    <w:rsid w:val="140E57F5"/>
    <w:rsid w:val="181B17C3"/>
    <w:rsid w:val="183323C1"/>
    <w:rsid w:val="19DE010A"/>
    <w:rsid w:val="19DE4FB8"/>
    <w:rsid w:val="1A9A59E6"/>
    <w:rsid w:val="1BB67591"/>
    <w:rsid w:val="1C3D55BC"/>
    <w:rsid w:val="1D864C20"/>
    <w:rsid w:val="1DC1221D"/>
    <w:rsid w:val="1F15650D"/>
    <w:rsid w:val="1F2E5690"/>
    <w:rsid w:val="216E77D7"/>
    <w:rsid w:val="22643B9B"/>
    <w:rsid w:val="24B71F5A"/>
    <w:rsid w:val="2BC84D52"/>
    <w:rsid w:val="2C6941AB"/>
    <w:rsid w:val="2F0241AF"/>
    <w:rsid w:val="3014442E"/>
    <w:rsid w:val="33093FF2"/>
    <w:rsid w:val="374D155B"/>
    <w:rsid w:val="37E660BB"/>
    <w:rsid w:val="40F31238"/>
    <w:rsid w:val="489C388A"/>
    <w:rsid w:val="4C1E51EE"/>
    <w:rsid w:val="4F217007"/>
    <w:rsid w:val="5726041F"/>
    <w:rsid w:val="586B6A32"/>
    <w:rsid w:val="65534275"/>
    <w:rsid w:val="6A935974"/>
    <w:rsid w:val="6CC30793"/>
    <w:rsid w:val="6DBD6CDB"/>
    <w:rsid w:val="6EA37788"/>
    <w:rsid w:val="70E64A50"/>
    <w:rsid w:val="73920EBF"/>
    <w:rsid w:val="73C75BCA"/>
    <w:rsid w:val="77675193"/>
    <w:rsid w:val="77E37F3B"/>
    <w:rsid w:val="786372CE"/>
    <w:rsid w:val="78E75809"/>
    <w:rsid w:val="794E0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99"/>
    <w:pPr>
      <w:spacing w:line="240" w:lineRule="atLeast"/>
      <w:jc w:val="center"/>
    </w:pPr>
    <w:rPr>
      <w:rFonts w:ascii="Arial" w:hAnsi="Arial" w:eastAsia="黑体"/>
      <w:sz w:val="52"/>
      <w:szCs w:val="22"/>
    </w:rPr>
  </w:style>
  <w:style w:type="character" w:styleId="9">
    <w:name w:val="page number"/>
    <w:basedOn w:val="8"/>
    <w:qFormat/>
    <w:uiPriority w:val="0"/>
  </w:style>
  <w:style w:type="paragraph" w:customStyle="1" w:styleId="10">
    <w:name w:val="列出段落1"/>
    <w:basedOn w:val="1"/>
    <w:unhideWhenUsed/>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gwb\free.gw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free.gwb</Template>
  <Pages>4</Pages>
  <Words>2509</Words>
  <Characters>2963</Characters>
  <Lines>1</Lines>
  <Paragraphs>1</Paragraphs>
  <TotalTime>12</TotalTime>
  <ScaleCrop>false</ScaleCrop>
  <LinksUpToDate>false</LinksUpToDate>
  <CharactersWithSpaces>2979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2024-10-21T06:34:00Z</dcterms:created>
  <dc:creator>白雪</dc:creator>
  <cp:lastModifiedBy>剑雨潇潇</cp:lastModifiedBy>
  <cp:lastPrinted>2024-11-25T00:54:00Z</cp:lastPrinted>
  <dcterms:modified xsi:type="dcterms:W3CDTF">2024-12-02T08:46:45Z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AED10F96FF364988878ABD34EEB05B72_13</vt:lpwstr>
  </property>
  <property fmtid="{D5CDD505-2E9C-101B-9397-08002B2CF9AE}" pid="3" name="KSOProductBuildVer">
    <vt:lpwstr>2052-12.1.0.18912</vt:lpwstr>
  </property>
</Properties>
</file>