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F9" w:rsidRDefault="00B34FF9" w:rsidP="00B34FF9">
      <w:pPr>
        <w:rPr>
          <w:rFonts w:eastAsia="黑体" w:hAnsi="Times New Roman"/>
          <w:szCs w:val="32"/>
        </w:rPr>
      </w:pPr>
      <w:r>
        <w:rPr>
          <w:rFonts w:eastAsia="黑体" w:hAnsi="黑体"/>
          <w:szCs w:val="32"/>
        </w:rPr>
        <w:t>附件</w:t>
      </w:r>
    </w:p>
    <w:p w:rsidR="00B34FF9" w:rsidRDefault="00B34FF9" w:rsidP="00B34FF9">
      <w:pPr>
        <w:spacing w:line="600" w:lineRule="exact"/>
        <w:jc w:val="center"/>
        <w:rPr>
          <w:rFonts w:ascii="Times New Roman" w:eastAsia="方正小标宋简体"/>
          <w:color w:val="000000"/>
          <w:sz w:val="44"/>
        </w:rPr>
      </w:pPr>
      <w:r>
        <w:rPr>
          <w:rFonts w:ascii="Times New Roman" w:eastAsia="方正小标宋简体" w:hint="eastAsia"/>
          <w:color w:val="000000"/>
          <w:sz w:val="44"/>
        </w:rPr>
        <w:t>高级经济专业等</w:t>
      </w:r>
      <w:r>
        <w:rPr>
          <w:rFonts w:ascii="Times New Roman" w:eastAsia="方正小标宋简体" w:hint="eastAsia"/>
          <w:color w:val="000000"/>
          <w:sz w:val="44"/>
        </w:rPr>
        <w:t>6</w:t>
      </w:r>
      <w:r>
        <w:rPr>
          <w:rFonts w:ascii="Times New Roman" w:eastAsia="方正小标宋简体" w:hint="eastAsia"/>
          <w:color w:val="000000"/>
          <w:sz w:val="44"/>
        </w:rPr>
        <w:t>项专业技术人员资格考试</w:t>
      </w:r>
    </w:p>
    <w:p w:rsidR="00B34FF9" w:rsidRDefault="00B34FF9" w:rsidP="00B34FF9">
      <w:pPr>
        <w:spacing w:line="600" w:lineRule="exact"/>
        <w:jc w:val="center"/>
        <w:rPr>
          <w:rFonts w:ascii="Times New Roman"/>
          <w:color w:val="000000"/>
          <w:szCs w:val="32"/>
        </w:rPr>
      </w:pPr>
      <w:r>
        <w:rPr>
          <w:rFonts w:ascii="Times New Roman" w:eastAsia="方正小标宋简体" w:hint="eastAsia"/>
          <w:color w:val="000000"/>
          <w:sz w:val="44"/>
        </w:rPr>
        <w:t>收费标准表</w:t>
      </w:r>
    </w:p>
    <w:p w:rsidR="00B34FF9" w:rsidRDefault="00B34FF9" w:rsidP="00B34FF9">
      <w:pPr>
        <w:spacing w:line="600" w:lineRule="exact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 xml:space="preserve">                                     </w:t>
      </w:r>
      <w:r>
        <w:rPr>
          <w:rFonts w:ascii="Times New Roman" w:hint="eastAsia"/>
          <w:color w:val="000000"/>
          <w:szCs w:val="32"/>
        </w:rPr>
        <w:t>计费单位：元</w:t>
      </w:r>
      <w:r>
        <w:rPr>
          <w:rFonts w:ascii="Times New Roman" w:hint="eastAsia"/>
          <w:color w:val="000000"/>
          <w:szCs w:val="32"/>
        </w:rPr>
        <w:t>/</w:t>
      </w:r>
      <w:r>
        <w:rPr>
          <w:rFonts w:ascii="Times New Roman" w:hint="eastAsia"/>
          <w:color w:val="000000"/>
          <w:szCs w:val="32"/>
        </w:rPr>
        <w:t>人·科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2126"/>
        <w:gridCol w:w="2126"/>
        <w:gridCol w:w="1134"/>
        <w:gridCol w:w="2695"/>
        <w:gridCol w:w="963"/>
      </w:tblGrid>
      <w:tr w:rsidR="00B34FF9" w:rsidTr="00F4182D">
        <w:trPr>
          <w:trHeight w:val="285"/>
        </w:trPr>
        <w:tc>
          <w:tcPr>
            <w:tcW w:w="710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考试科目类型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考试科目名称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收费</w:t>
            </w:r>
          </w:p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Ansi="Times New Roman"/>
                <w:color w:val="000000"/>
                <w:kern w:val="0"/>
                <w:sz w:val="24"/>
                <w:szCs w:val="24"/>
              </w:rPr>
              <w:t>标准</w:t>
            </w:r>
          </w:p>
        </w:tc>
      </w:tr>
      <w:tr w:rsidR="00B34FF9" w:rsidTr="00F4182D">
        <w:trPr>
          <w:trHeight w:hRule="exact" w:val="879"/>
        </w:trPr>
        <w:tc>
          <w:tcPr>
            <w:tcW w:w="710" w:type="dxa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高级经济专业技术资格考试费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高级经济专业技术资格考试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主观题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高级经济实务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监理工程师职业资格考试费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监理工程师职业资格考试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建设工程合同管理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建设工程目标控制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851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建设工程监理基本理论和相关法规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851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主观题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建设工程监理案例分析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执业药师职业资格考试费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执业药师职业资格考试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药学专业知识（一）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药学专业知识（二）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820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综合知识与技能（药学）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591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spacing w:line="560" w:lineRule="exact"/>
              <w:jc w:val="left"/>
              <w:rPr>
                <w:color w:val="000000"/>
                <w:szCs w:val="32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中药学专业知识</w:t>
            </w:r>
            <w:r>
              <w:rPr>
                <w:rFonts w:eastAsia="宋体" w:hAnsi="Times New Roman" w:hint="eastAsia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573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中药学专业知识（二）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802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综合知识与技能（中药学）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605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药事管理与法规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注册城乡规划师职业资格考试费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注册城乡规划师职业资格考试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城乡规划原理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城乡规划相关知识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城乡规划管理与法规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B34FF9" w:rsidTr="00F4182D">
        <w:trPr>
          <w:trHeight w:hRule="exact" w:val="567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主观题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城乡规划实务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B34FF9" w:rsidTr="00F4182D">
        <w:trPr>
          <w:trHeight w:hRule="exact" w:val="851"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一级、二级注册计量师职业资格考试费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一级注册计量师职业资格考试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计量法律法规及综合知识（一级）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B34FF9" w:rsidTr="00F4182D">
        <w:trPr>
          <w:trHeight w:hRule="exact" w:val="851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测量数据处理与计量专业实务（一级）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B34FF9" w:rsidTr="00F4182D">
        <w:trPr>
          <w:trHeight w:hRule="exact" w:val="851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主观题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计量专业案例分析（一级）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B34FF9" w:rsidTr="00F4182D">
        <w:trPr>
          <w:trHeight w:val="315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二级注册计量师职业资格考试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计量法律法规及综合知识（二级）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B34FF9" w:rsidTr="00F4182D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客观题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计量专业实务与案例分析（二级）</w:t>
            </w:r>
          </w:p>
        </w:tc>
        <w:tc>
          <w:tcPr>
            <w:tcW w:w="963" w:type="dxa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B34FF9" w:rsidTr="00F4182D">
        <w:trPr>
          <w:trHeight w:val="570"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翻译专业资格（水平）考试费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翻译专业资格（水平）口译考试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主观</w:t>
            </w: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二级口译综合能力（交替传译）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B34FF9" w:rsidTr="00F4182D">
        <w:trPr>
          <w:trHeight w:val="570"/>
        </w:trPr>
        <w:tc>
          <w:tcPr>
            <w:tcW w:w="710" w:type="dxa"/>
            <w:vMerge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主观</w:t>
            </w:r>
            <w:r>
              <w:rPr>
                <w:rFonts w:eastAsia="宋体" w:hAnsi="Times New Roman"/>
                <w:color w:val="000000"/>
                <w:kern w:val="0"/>
                <w:sz w:val="24"/>
                <w:szCs w:val="24"/>
              </w:rPr>
              <w:t>题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二级口译综合能力（同声传译）</w:t>
            </w:r>
          </w:p>
        </w:tc>
        <w:tc>
          <w:tcPr>
            <w:tcW w:w="963" w:type="dxa"/>
            <w:shd w:val="clear" w:color="000000" w:fill="FFFFFF"/>
            <w:noWrap/>
            <w:vAlign w:val="center"/>
          </w:tcPr>
          <w:p w:rsidR="00B34FF9" w:rsidRDefault="00B34FF9" w:rsidP="00F4182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550</w:t>
            </w:r>
          </w:p>
        </w:tc>
      </w:tr>
    </w:tbl>
    <w:p w:rsidR="00B34FF9" w:rsidRDefault="00B34FF9" w:rsidP="00B34FF9">
      <w:pPr>
        <w:spacing w:line="600" w:lineRule="exact"/>
        <w:rPr>
          <w:color w:val="000000"/>
        </w:rPr>
      </w:pPr>
    </w:p>
    <w:p w:rsidR="00B34FF9" w:rsidRPr="00F20DC0" w:rsidRDefault="00B34FF9" w:rsidP="00B34FF9"/>
    <w:p w:rsidR="004834F2" w:rsidRPr="00B34FF9" w:rsidRDefault="004834F2" w:rsidP="00B34FF9"/>
    <w:sectPr w:rsidR="004834F2" w:rsidRPr="00B34FF9" w:rsidSect="0048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34" w:rsidRDefault="00556634" w:rsidP="00944EBD">
      <w:r>
        <w:separator/>
      </w:r>
    </w:p>
  </w:endnote>
  <w:endnote w:type="continuationSeparator" w:id="0">
    <w:p w:rsidR="00556634" w:rsidRDefault="00556634" w:rsidP="0094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34" w:rsidRDefault="00556634" w:rsidP="00944EBD">
      <w:r>
        <w:separator/>
      </w:r>
    </w:p>
  </w:footnote>
  <w:footnote w:type="continuationSeparator" w:id="0">
    <w:p w:rsidR="00556634" w:rsidRDefault="00556634" w:rsidP="00944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FF9"/>
    <w:rsid w:val="004834F2"/>
    <w:rsid w:val="00556634"/>
    <w:rsid w:val="00944EBD"/>
    <w:rsid w:val="00B3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4F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4FF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4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44E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44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44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28B432-E052-4668-9A90-D2FAC30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2022-09-01T08:55:00Z</dcterms:created>
  <dcterms:modified xsi:type="dcterms:W3CDTF">2022-09-01T09:01:00Z</dcterms:modified>
</cp:coreProperties>
</file>