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57D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5713699D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2025年广西瞪羚企业拟认定名单</w:t>
      </w:r>
    </w:p>
    <w:p w14:paraId="4A77A8F4">
      <w:pPr>
        <w:pStyle w:val="2"/>
        <w:rPr>
          <w:rFonts w:hint="eastAsia"/>
          <w:sz w:val="32"/>
          <w:szCs w:val="32"/>
        </w:rPr>
      </w:pPr>
    </w:p>
    <w:tbl>
      <w:tblPr>
        <w:tblStyle w:val="15"/>
        <w:tblW w:w="8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530"/>
        <w:gridCol w:w="1376"/>
      </w:tblGrid>
      <w:tr w14:paraId="4184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B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D9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</w:tr>
      <w:tr w14:paraId="3A6B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A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3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广西翼界科技有限公司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214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4489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F2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B2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广西产研院人工智能与大数据应用研究所有限公司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461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D80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E8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FC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广西中科华瑞微电子有限公司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E4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60E46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9A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F9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广西鸿基电力科技有限公司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72E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09FDD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F1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0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广西春江食品有限公司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C437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6BFA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2E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C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广西瑞宇技术有限公司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C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3359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84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CC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飞创信息科技有限公司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34B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1C3D3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6F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8D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广西特龙智能科技有限公司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3A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6BA3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E0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6A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广西大也智能数据有限公司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CB4A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3AF5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BF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D3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广西爱生生命科技有限公司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361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20F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6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ED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广西润象信息网络工程有限公司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52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45B2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9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B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南宁初芯集成电路设计有限公司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100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3693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9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21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广西桂物金岸制冷空调技术有限责任公司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719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52A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16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FA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广西电友科技发展有限公司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F92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211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C9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F1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广西南星科技有限公司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99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097E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4B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0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广西上林县斯尔顿丝绸有限公司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008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0A42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B8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3F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玉柴芯蓝新能源动力科技有限公司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EE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27EC6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8D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4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广西华芯振邦半导体有限公司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14F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6D5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C3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27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广西舒雅护理用品有限公司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E9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436B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6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3D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柳州五达汽车部件有限公司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649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1B89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4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FF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柳州国轩电池有限公司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DB0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2F3E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98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372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广西仙茱制药有限公司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2B5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3662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71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96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柳州一阳科技股份有限公司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D3F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3B03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0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92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柳州源创电喷技术有限公司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A16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3266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6A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20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广西铟泰科技有限公司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132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71BB5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961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DF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柳州图灵科技有限公司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F20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7C2D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6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76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广西七识数字科技有限公司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218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0343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E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47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柳州五菱新能源汽车有限公司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F7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5B97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D4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柳州柳工挖掘机有限公司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009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642F3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63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F0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柳州智绿连接系统有限公司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6E2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1E10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90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2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广西畔森装饰材料有限公司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364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2B5A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6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97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柳州广升汽车零部件有限公司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65C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4B07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CB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22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桂林市光明科技实业有限公司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6EF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5D1A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D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1B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桂林光隆光学科技有限公司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1C1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0480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2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8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桂林五环电器制造有限公司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8A9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60F2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79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00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桂林平乐阳发茶业有限公司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12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7F22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D7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15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荔浦隆赢食品科技开发有限公司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7C0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1D4E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B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0C8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广西鸣新底盘部件有限公司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35B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1E9BA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BC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A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广西华云大数据有限公司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539F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1FDC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45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AC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桂林弗克斯光电仪器有限公司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82A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5292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7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F35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桂林至敏电子科技有限公司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579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328F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EC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EE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桂林中昊力创机电设备有限公司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FDF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5D4F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3E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62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桂林天石科技有限公司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5D9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1CD1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04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51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桂林三棱生物科技有限公司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1FC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4406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C4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AF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国营长虹机械厂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46CA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3B468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DF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2F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中船桂江造船有限公司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010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7222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D7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4C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广西喜荟天成科技有限公司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522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4FA3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2F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梧州国光科技发展有限公司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36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072C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28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14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梧州市万顺锻压机床厂有限公司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70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47F1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D2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E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广西日凯电子科技有限公司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D467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60619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B8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D4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中国船舶集团华南船机有限公司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638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6B0A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DA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87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广西梧州港德硬质合金制造有限公司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9F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1172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7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8E7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广西菲玛特科技有限公司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8FEF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36EF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8E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17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广西睿奕科技开发有限公司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F8F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01ACA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31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489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广西合天宝龙食品有限公司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83A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7617F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DD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1E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E39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212B1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EA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84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B89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6567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7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7D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广西川金诺化工有限公司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47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</w:t>
            </w:r>
          </w:p>
        </w:tc>
      </w:tr>
      <w:tr w14:paraId="3B38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5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A1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广西自贸区睿显科技有限公司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EB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3A7A6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8E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9A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广西至善新材料科技有限公司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C75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447A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9D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DF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广西华谊氯碱化工有限公司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2DA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675B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3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A6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广西华谊新材料有限公司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6E7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092A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5A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07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广西自贸区宝畅联达新材料有限公司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7F3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5A4E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E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DB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广西世彪药业有限公司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954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628F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938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01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广西对比生物科技有限公司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BC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</w:tr>
      <w:tr w14:paraId="0D8C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E9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6B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广西农垦西江乳业有限公司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889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</w:tr>
      <w:tr w14:paraId="32ECB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F5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C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广西玉林坤达机械制造有限责任公司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FD3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7D45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F8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5F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广西祝氏农牧有限责任公司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89E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3D050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DE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C7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玉林市富山液压件制造有限公司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045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1BC8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05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5A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广西玉柴船电动力有限公司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AA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3EF0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48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0B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广西玉柴装备科技有限公司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DAE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3E65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AE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30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广西宸宇新材料有限公司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311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64C1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AC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E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广西玉林市德高机械有限公司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940C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1ABB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F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15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广西玉柴模具装备有限公司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5B8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2841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0B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0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广西兴业时泰纳米科技有限公司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A2F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0597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0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CD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广西中南光电新能源有限公司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66A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</w:t>
            </w:r>
          </w:p>
        </w:tc>
      </w:tr>
      <w:tr w14:paraId="2C265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7F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BF5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南丹县正华有色金属有限公司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D08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</w:t>
            </w:r>
          </w:p>
        </w:tc>
      </w:tr>
      <w:tr w14:paraId="63FD2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C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42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广西合山华臻新材料有限公司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6AD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</w:tr>
      <w:tr w14:paraId="7218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11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25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广西福美新材料有限公司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987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</w:tr>
      <w:tr w14:paraId="04CE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8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E1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崇左广林迪芬新材料科技有限公司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0A9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</w:t>
            </w:r>
          </w:p>
        </w:tc>
      </w:tr>
    </w:tbl>
    <w:p w14:paraId="3DA977A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64C5">
    <w:pPr>
      <w:pStyle w:val="11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6FDB5">
                          <w:pPr>
                            <w:pStyle w:val="11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36FDB5">
                    <w:pPr>
                      <w:pStyle w:val="11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8998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E453D18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ClhK3egBAADK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53D18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C0BE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11E0E">
    <w:pPr>
      <w:pStyle w:val="1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55A3E1C"/>
    <w:rsid w:val="35F6494F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BFB6AF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DD42B31"/>
    <w:rsid w:val="BE7FEB03"/>
    <w:rsid w:val="BF7B0C10"/>
    <w:rsid w:val="BF8B0EB7"/>
    <w:rsid w:val="BFAF52A9"/>
    <w:rsid w:val="CBFF75BF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A46E7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index 6"/>
    <w:basedOn w:val="1"/>
    <w:next w:val="1"/>
    <w:qFormat/>
    <w:uiPriority w:val="99"/>
    <w:pPr>
      <w:ind w:left="2100"/>
    </w:pPr>
  </w:style>
  <w:style w:type="paragraph" w:styleId="7">
    <w:name w:val="Body Text"/>
    <w:basedOn w:val="1"/>
    <w:next w:val="8"/>
    <w:qFormat/>
    <w:uiPriority w:val="0"/>
    <w:pPr>
      <w:spacing w:after="120" w:afterLines="0" w:afterAutospacing="0"/>
    </w:pPr>
  </w:style>
  <w:style w:type="paragraph" w:styleId="8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9">
    <w:name w:val="Date"/>
    <w:basedOn w:val="1"/>
    <w:next w:val="1"/>
    <w:link w:val="19"/>
    <w:unhideWhenUsed/>
    <w:qFormat/>
    <w:uiPriority w:val="0"/>
    <w:pPr>
      <w:ind w:left="100" w:leftChars="2500"/>
    </w:pPr>
  </w:style>
  <w:style w:type="paragraph" w:styleId="10">
    <w:name w:val="Balloon Text"/>
    <w:basedOn w:val="1"/>
    <w:link w:val="20"/>
    <w:qFormat/>
    <w:uiPriority w:val="0"/>
    <w:rPr>
      <w:sz w:val="18"/>
      <w:szCs w:val="18"/>
    </w:rPr>
  </w:style>
  <w:style w:type="paragraph" w:styleId="11">
    <w:name w:val="footer"/>
    <w:basedOn w:val="1"/>
    <w:next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customStyle="1" w:styleId="19">
    <w:name w:val="日期 Char"/>
    <w:link w:val="9"/>
    <w:semiHidden/>
    <w:qFormat/>
    <w:uiPriority w:val="0"/>
    <w:rPr>
      <w:kern w:val="2"/>
      <w:sz w:val="21"/>
      <w:szCs w:val="22"/>
    </w:rPr>
  </w:style>
  <w:style w:type="character" w:customStyle="1" w:styleId="20">
    <w:name w:val="批注框文本 Char"/>
    <w:link w:val="10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22">
    <w:name w:val="页眉 Char"/>
    <w:link w:val="12"/>
    <w:qFormat/>
    <w:uiPriority w:val="99"/>
    <w:rPr>
      <w:kern w:val="2"/>
      <w:sz w:val="18"/>
      <w:szCs w:val="18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paragraph" w:customStyle="1" w:styleId="33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4</Pages>
  <Words>410</Words>
  <Characters>488</Characters>
  <Lines>25</Lines>
  <Paragraphs>7</Paragraphs>
  <TotalTime>5.33333333333333</TotalTime>
  <ScaleCrop>false</ScaleCrop>
  <LinksUpToDate>false</LinksUpToDate>
  <CharactersWithSpaces>551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2025-12-08T10:36:39Z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43D5743694964233ABCA95CED448C570_13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