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978" w:rsidRPr="00B24784" w:rsidRDefault="00B24784">
      <w:pPr>
        <w:rPr>
          <w:rFonts w:ascii="仿宋_GB2312" w:eastAsia="仿宋_GB2312" w:hint="eastAsia"/>
          <w:sz w:val="32"/>
          <w:szCs w:val="32"/>
        </w:rPr>
      </w:pPr>
      <w:r w:rsidRPr="00B24784">
        <w:rPr>
          <w:rFonts w:ascii="仿宋_GB2312" w:eastAsia="仿宋_GB2312" w:hint="eastAsia"/>
          <w:sz w:val="32"/>
          <w:szCs w:val="32"/>
        </w:rPr>
        <w:t>附件2：</w:t>
      </w:r>
    </w:p>
    <w:p w:rsidR="00B24784" w:rsidRPr="00B24784" w:rsidRDefault="00B24784" w:rsidP="00B24784">
      <w:pPr>
        <w:jc w:val="center"/>
        <w:rPr>
          <w:rFonts w:ascii="仿宋_GB2312" w:eastAsia="仿宋_GB2312" w:hint="eastAsia"/>
          <w:b/>
          <w:sz w:val="32"/>
          <w:szCs w:val="32"/>
        </w:rPr>
      </w:pPr>
      <w:r w:rsidRPr="00B24784">
        <w:rPr>
          <w:rFonts w:ascii="仿宋_GB2312" w:eastAsia="仿宋_GB2312"/>
          <w:b/>
          <w:sz w:val="32"/>
          <w:szCs w:val="32"/>
        </w:rPr>
        <w:t>现场考察企业简介</w:t>
      </w:r>
      <w:bookmarkStart w:id="0" w:name="_GoBack"/>
      <w:bookmarkEnd w:id="0"/>
    </w:p>
    <w:p w:rsidR="00B24784" w:rsidRDefault="00B24784" w:rsidP="00B24784">
      <w:pPr>
        <w:spacing w:line="579" w:lineRule="exact"/>
        <w:ind w:firstLineChars="200" w:firstLine="643"/>
        <w:rPr>
          <w:rFonts w:ascii="仿宋" w:eastAsia="仿宋" w:hAnsi="仿宋" w:cs="仿宋"/>
          <w:sz w:val="32"/>
          <w:szCs w:val="32"/>
        </w:rPr>
      </w:pPr>
      <w:r>
        <w:rPr>
          <w:rFonts w:ascii="仿宋" w:eastAsia="仿宋" w:hAnsi="仿宋" w:cs="仿宋" w:hint="eastAsia"/>
          <w:b/>
          <w:bCs/>
          <w:sz w:val="32"/>
          <w:szCs w:val="32"/>
        </w:rPr>
        <w:t>1、国电南京自动化股份有限公司：</w:t>
      </w:r>
      <w:r>
        <w:rPr>
          <w:rFonts w:ascii="仿宋" w:eastAsia="仿宋" w:hAnsi="仿宋" w:cs="仿宋" w:hint="eastAsia"/>
          <w:sz w:val="32"/>
          <w:szCs w:val="32"/>
        </w:rPr>
        <w:t>国电南京自动化股份有限公司（简称：国电南自，股票代码600268）是1999年11月18日在上海证券交易所上市的国家电力系统首家高科技上市公司，被誉为中国电力高科技第一股，现为中国华电集团直属子公司。国电南自前身为南京电力自动化设备总厂，始建于1940年。新中国成立后，公司在电力自动化领域相继研究生产出中国第一代、第二代静态继电保护产品，创造过多项全国第一，被誉为中国电力自动化产业的摇篮和孵化器，“国电南自”已经成为享誉全国并有一定国际知名度的著名品牌。作为中国华电集团科工产业的主力军，公司专注于自动化、信息化的技术研发及产品服务，着力打造智能电网、电厂与工业自动化、轨道交通、信息与服务、新能源等核心业务，致力于提供整体解决方案。</w:t>
      </w:r>
    </w:p>
    <w:p w:rsidR="00B24784" w:rsidRDefault="00B24784" w:rsidP="00B24784">
      <w:pPr>
        <w:spacing w:line="579"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2、南京南瑞集团公司：</w:t>
      </w:r>
      <w:r>
        <w:rPr>
          <w:rFonts w:ascii="仿宋" w:eastAsia="仿宋" w:hAnsi="仿宋" w:cs="仿宋" w:hint="eastAsia"/>
          <w:sz w:val="32"/>
          <w:szCs w:val="32"/>
        </w:rPr>
        <w:t>南瑞集团公司（以下简称南瑞集团）是国家电网公司直属单位，是中国最大的电力系统自动化、水利水电自动化、轨道交通监控技术、设备和服务供应商。主要从事电力系统二次设备、信息通信、智能化中低压电气设备、发电及水利自动化设备、工业自动化设备、非晶合金变压器及电线电缆的研发、设计、制造、销售、工程服务与工程总承包业务。南瑞集团是第二批国家创新型企业，获全国文明单位、全国五一劳动奖状、江苏省文明单位标兵</w:t>
      </w:r>
      <w:r>
        <w:rPr>
          <w:rFonts w:ascii="仿宋" w:eastAsia="仿宋" w:hAnsi="仿宋" w:cs="仿宋" w:hint="eastAsia"/>
          <w:sz w:val="32"/>
          <w:szCs w:val="32"/>
        </w:rPr>
        <w:lastRenderedPageBreak/>
        <w:t>等荣誉称号。现有资产总额超480亿元，员工2万余人，其中中国工程院院士4名（2名外聘院士），硕士、博士学历人员4400余人，各类专业技术人员14000余人。是国家科技部设立的“国家电力自动化工程技术研究中心”和国家发改委设立的“电力系统自动化-系统控制和经济运行国家工程研究中心”的依托单位，是“国家火炬计划重点高新技术企业”和国家认定企业技术中心，注册商标“NARI”是中国驰名商标。连续十二届进入中国软件企业百强（2013年列第5位）、连续八届成为中国十大创新软件企业和中国自主品牌软件产品十强企业（2013年列第2位）。</w:t>
      </w:r>
    </w:p>
    <w:p w:rsidR="00B24784" w:rsidRDefault="00B24784" w:rsidP="00B24784">
      <w:pPr>
        <w:spacing w:line="579" w:lineRule="exact"/>
        <w:ind w:firstLineChars="200" w:firstLine="643"/>
        <w:rPr>
          <w:rFonts w:ascii="仿宋" w:eastAsia="仿宋" w:hAnsi="仿宋" w:cs="仿宋"/>
          <w:sz w:val="32"/>
          <w:szCs w:val="32"/>
        </w:rPr>
      </w:pPr>
      <w:r>
        <w:rPr>
          <w:rFonts w:ascii="仿宋" w:eastAsia="仿宋" w:hAnsi="仿宋" w:cs="仿宋" w:hint="eastAsia"/>
          <w:b/>
          <w:bCs/>
          <w:sz w:val="32"/>
          <w:szCs w:val="32"/>
        </w:rPr>
        <w:t>3、昆山创新科技检测仪器有限公司：</w:t>
      </w:r>
      <w:r>
        <w:rPr>
          <w:rFonts w:ascii="仿宋" w:eastAsia="仿宋" w:hAnsi="仿宋" w:cs="仿宋" w:hint="eastAsia"/>
          <w:sz w:val="32"/>
          <w:szCs w:val="32"/>
        </w:rPr>
        <w:t>创新科技检测仪器有限公司是一家从事研究开发、生产、销售各类动静态力量测试、模拟疲劳测试、模拟环境测试等检测设备，以及非标设备和工业自动控制设备的高科技生产型企业。主营力标准机等计量仪器,汽车、自行车、儿童推车、玩具电动车、健身器材、办公家具、五金工具、电线电览、纸类包装容器、电子、纺织类等测试仪器及非标自动化设备。主要产品有汽车检测设备、童车检测设备、自行车检测设备、玩具电动车检测设备、材料系列试验机、环境检测设备、健身器系列材试验机、家具系列检测设备等。公司本着“科技立业，研发创新，高品优质，重诺守信”的原则，在机械设计及工业计算机软件控制、单片机及PLC设计、工业组态设计等领域一直在国内保持着最 的地位，并取得了50项实用新型专利，8项发明专利，5项外观专利， 34项实用新型专利授权，我们</w:t>
      </w:r>
      <w:r>
        <w:rPr>
          <w:rFonts w:ascii="仿宋" w:eastAsia="仿宋" w:hAnsi="仿宋" w:cs="仿宋" w:hint="eastAsia"/>
          <w:sz w:val="32"/>
          <w:szCs w:val="32"/>
        </w:rPr>
        <w:lastRenderedPageBreak/>
        <w:t>的诚信、实力和产品质量获得国内外各专业检验机构、进出口检验检疫系统、广大厂商和院校的认可。</w:t>
      </w:r>
    </w:p>
    <w:p w:rsidR="00B24784" w:rsidRDefault="00B24784" w:rsidP="00B24784">
      <w:pPr>
        <w:spacing w:line="579" w:lineRule="exact"/>
        <w:ind w:firstLineChars="200" w:firstLine="643"/>
        <w:rPr>
          <w:rFonts w:ascii="仿宋" w:eastAsia="仿宋" w:hAnsi="仿宋" w:cs="仿宋"/>
          <w:sz w:val="32"/>
          <w:szCs w:val="32"/>
        </w:rPr>
      </w:pPr>
      <w:r>
        <w:rPr>
          <w:rFonts w:ascii="仿宋" w:eastAsia="仿宋" w:hAnsi="仿宋" w:cs="仿宋" w:hint="eastAsia"/>
          <w:b/>
          <w:bCs/>
          <w:sz w:val="32"/>
          <w:szCs w:val="32"/>
        </w:rPr>
        <w:t>4、昆山龙腾光电有限公司：</w:t>
      </w:r>
      <w:r>
        <w:rPr>
          <w:rFonts w:ascii="仿宋" w:eastAsia="仿宋" w:hAnsi="仿宋" w:cs="仿宋" w:hint="eastAsia"/>
          <w:sz w:val="32"/>
          <w:szCs w:val="32"/>
        </w:rPr>
        <w:t>昆山龙腾光电有限公司成立于2005年7月12日，位于国家级昆山经济技术开发区光电产业园内，总投资金额15.69亿美元、注册资本8.15亿美元，其中51%由昆山国创投资集团有限公司控股，同时控股昆山龙腾电子有限公司、彩优微电子（昆山）有限公司。公司员工总数近4,000人，其中大专、本科及以上学历人员占比超过70%，并拥有来自日本、台湾专业技术精英及国内一大批产业研发、生产管理的人才，包括国家千人计划、何梁何利基金台湾首位获得者等，承担各类省级和国家级重点项目近100项。</w:t>
      </w:r>
    </w:p>
    <w:p w:rsidR="00B24784" w:rsidRDefault="00B24784" w:rsidP="00B24784">
      <w:pPr>
        <w:spacing w:line="579" w:lineRule="exact"/>
        <w:ind w:firstLineChars="200" w:firstLine="643"/>
        <w:rPr>
          <w:rFonts w:ascii="仿宋" w:eastAsia="仿宋" w:hAnsi="仿宋" w:cs="仿宋"/>
          <w:sz w:val="32"/>
          <w:szCs w:val="32"/>
        </w:rPr>
      </w:pPr>
      <w:r>
        <w:rPr>
          <w:rFonts w:ascii="仿宋" w:eastAsia="仿宋" w:hAnsi="仿宋" w:cs="仿宋" w:hint="eastAsia"/>
          <w:b/>
          <w:bCs/>
          <w:sz w:val="32"/>
          <w:szCs w:val="32"/>
        </w:rPr>
        <w:t>5、上海电气集团股份有限公司：</w:t>
      </w:r>
      <w:r>
        <w:rPr>
          <w:rFonts w:ascii="仿宋" w:eastAsia="仿宋" w:hAnsi="仿宋" w:cs="仿宋" w:hint="eastAsia"/>
          <w:sz w:val="32"/>
          <w:szCs w:val="32"/>
        </w:rPr>
        <w:t>上海电气集团股份有限公司，简称上海电气，是中国机械工业销售排名第一位的装备制造集团。公司前身为上海电气集团有限公司,2004年变更为上海电气集团股份有限公司，是中国装备制造业最大的企业集团之一，旗下有电站、输配电、重工、轨道交通、机电一体化、机床、环保、电梯、印刷机械等多个产业集团，现拥有上海机电股份有限公司等上市公司和上海三菱电梯有限公司等50多家合资企业。中国第一套 6000千瓦火电机组、世界第一台双水内冷发电机、中国最大的12000公顿水压机、世界第一台镜面磨床、中国第一套30万千瓦核电机组、中国第一根大型船用曲轴、中国第一套百万千瓦等级超超临界火电机组都来自于上海电气。“上海电气”是中国装备</w:t>
      </w:r>
      <w:r>
        <w:rPr>
          <w:rFonts w:ascii="仿宋" w:eastAsia="仿宋" w:hAnsi="仿宋" w:cs="仿宋" w:hint="eastAsia"/>
          <w:sz w:val="32"/>
          <w:szCs w:val="32"/>
        </w:rPr>
        <w:lastRenderedPageBreak/>
        <w:t>制造业领袖品牌。在“亚洲品牌500强”评选中，上海电气为亚洲机械类品牌排名第五名，中国机械类品牌第一名。</w:t>
      </w:r>
    </w:p>
    <w:p w:rsidR="00B24784" w:rsidRDefault="00B24784" w:rsidP="00B24784">
      <w:pPr>
        <w:spacing w:line="579" w:lineRule="exact"/>
        <w:ind w:firstLineChars="200" w:firstLine="643"/>
        <w:rPr>
          <w:rFonts w:ascii="黑体" w:eastAsia="黑体" w:hAnsi="黑体" w:cs="黑体"/>
          <w:bCs/>
          <w:sz w:val="32"/>
          <w:szCs w:val="32"/>
        </w:rPr>
      </w:pPr>
      <w:r>
        <w:rPr>
          <w:rFonts w:ascii="仿宋" w:eastAsia="仿宋" w:hAnsi="仿宋" w:cs="仿宋" w:hint="eastAsia"/>
          <w:b/>
          <w:bCs/>
          <w:sz w:val="32"/>
          <w:szCs w:val="32"/>
        </w:rPr>
        <w:t>6、上海漕河泾开发区经济技术发展有限公司：</w:t>
      </w:r>
      <w:r>
        <w:rPr>
          <w:rFonts w:ascii="仿宋" w:eastAsia="仿宋" w:hAnsi="仿宋" w:cs="仿宋" w:hint="eastAsia"/>
          <w:sz w:val="32"/>
          <w:szCs w:val="32"/>
        </w:rPr>
        <w:t>上海漕河泾开发区经济技术发展有限公司（简称浦江公司）成立于2003年5月，注册资金10.2亿元。公司主要负责浦江园区的开发建设、园区服务、招商引资工作。临港漕河泾浦江高科技园是国务院批准设立的经济技术开发区。目前，园区引进企业有1300余家，总投资18.35亿美元，实现年工业产值345亿元、销售收入500亿元、进出口总额52亿美元。</w:t>
      </w:r>
    </w:p>
    <w:p w:rsidR="00B24784" w:rsidRPr="00B24784" w:rsidRDefault="00B24784">
      <w:pPr>
        <w:rPr>
          <w:rFonts w:hint="eastAsia"/>
        </w:rPr>
      </w:pPr>
    </w:p>
    <w:sectPr w:rsidR="00B24784" w:rsidRPr="00B24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B7B" w:rsidRDefault="00392B7B" w:rsidP="00B24784">
      <w:r>
        <w:separator/>
      </w:r>
    </w:p>
  </w:endnote>
  <w:endnote w:type="continuationSeparator" w:id="0">
    <w:p w:rsidR="00392B7B" w:rsidRDefault="00392B7B" w:rsidP="00B2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B7B" w:rsidRDefault="00392B7B" w:rsidP="00B24784">
      <w:r>
        <w:separator/>
      </w:r>
    </w:p>
  </w:footnote>
  <w:footnote w:type="continuationSeparator" w:id="0">
    <w:p w:rsidR="00392B7B" w:rsidRDefault="00392B7B" w:rsidP="00B24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FA902"/>
    <w:multiLevelType w:val="singleLevel"/>
    <w:tmpl w:val="190FA902"/>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27"/>
    <w:rsid w:val="00347E27"/>
    <w:rsid w:val="00392B7B"/>
    <w:rsid w:val="003D6978"/>
    <w:rsid w:val="00B2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80AEF6-B7D7-427D-ACAD-D23592F2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47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4784"/>
    <w:rPr>
      <w:sz w:val="18"/>
      <w:szCs w:val="18"/>
    </w:rPr>
  </w:style>
  <w:style w:type="paragraph" w:styleId="a4">
    <w:name w:val="footer"/>
    <w:basedOn w:val="a"/>
    <w:link w:val="Char0"/>
    <w:uiPriority w:val="99"/>
    <w:unhideWhenUsed/>
    <w:rsid w:val="00B24784"/>
    <w:pPr>
      <w:tabs>
        <w:tab w:val="center" w:pos="4153"/>
        <w:tab w:val="right" w:pos="8306"/>
      </w:tabs>
      <w:snapToGrid w:val="0"/>
      <w:jc w:val="left"/>
    </w:pPr>
    <w:rPr>
      <w:sz w:val="18"/>
      <w:szCs w:val="18"/>
    </w:rPr>
  </w:style>
  <w:style w:type="character" w:customStyle="1" w:styleId="Char0">
    <w:name w:val="页脚 Char"/>
    <w:basedOn w:val="a0"/>
    <w:link w:val="a4"/>
    <w:uiPriority w:val="99"/>
    <w:rsid w:val="00B247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1741</Characters>
  <Application>Microsoft Office Word</Application>
  <DocSecurity>0</DocSecurity>
  <Lines>14</Lines>
  <Paragraphs>4</Paragraphs>
  <ScaleCrop>false</ScaleCrop>
  <Company>Sky123.Org</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2019-06-10T02:38:00Z</dcterms:created>
  <dcterms:modified xsi:type="dcterms:W3CDTF">2019-06-10T02:40:00Z</dcterms:modified>
</cp:coreProperties>
</file>