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3" w:rsidRPr="004A36A3" w:rsidRDefault="004A36A3" w:rsidP="004A36A3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附件3</w:t>
      </w:r>
    </w:p>
    <w:p w:rsidR="004A36A3" w:rsidRPr="004A36A3" w:rsidRDefault="004A36A3" w:rsidP="004A36A3">
      <w:pPr>
        <w:widowControl/>
        <w:shd w:val="clear" w:color="auto" w:fill="FFFFFF"/>
        <w:ind w:firstLine="960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bookmarkStart w:id="0" w:name="_GoBack"/>
      <w:r w:rsidRPr="004A36A3">
        <w:rPr>
          <w:rFonts w:ascii="微软雅黑" w:eastAsia="微软雅黑" w:hAnsi="微软雅黑" w:cs="宋体" w:hint="eastAsia"/>
          <w:b/>
          <w:color w:val="333333"/>
          <w:kern w:val="0"/>
          <w:sz w:val="32"/>
          <w:szCs w:val="32"/>
        </w:rPr>
        <w:t>全市新能源汽车推广应用示范单位建设任务分解表</w:t>
      </w:r>
    </w:p>
    <w:bookmarkEnd w:id="0"/>
    <w:p w:rsidR="004A36A3" w:rsidRPr="004A36A3" w:rsidRDefault="004A36A3" w:rsidP="004A36A3">
      <w:pPr>
        <w:widowControl/>
        <w:shd w:val="clear" w:color="auto" w:fill="FFFFFF"/>
        <w:ind w:firstLine="96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                                  </w:t>
      </w:r>
      <w:r w:rsidRPr="004A36A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单位：个</w:t>
      </w:r>
    </w:p>
    <w:tbl>
      <w:tblPr>
        <w:tblW w:w="87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2175"/>
        <w:gridCol w:w="1890"/>
        <w:gridCol w:w="1815"/>
        <w:gridCol w:w="2040"/>
      </w:tblGrid>
      <w:tr w:rsidR="004A36A3" w:rsidRPr="004A36A3" w:rsidTr="004A36A3">
        <w:trPr>
          <w:trHeight w:val="1134"/>
        </w:trPr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类型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2019年12月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2020年6月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鱼峰区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城中区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柳北区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柳南区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柳江区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柳城县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融安县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鹿寨县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三江县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融水县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柳东新区</w:t>
            </w:r>
            <w:proofErr w:type="gramEnd"/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4A36A3" w:rsidRPr="004A36A3" w:rsidTr="004A36A3">
        <w:tc>
          <w:tcPr>
            <w:tcW w:w="8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北部生态（阳和工业）新区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A36A3" w:rsidRPr="004A36A3" w:rsidTr="004A36A3">
        <w:tc>
          <w:tcPr>
            <w:tcW w:w="30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合计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6A3" w:rsidRPr="004A36A3" w:rsidRDefault="004A36A3" w:rsidP="004A36A3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4A36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</w:tbl>
    <w:p w:rsidR="004A36A3" w:rsidRPr="004A36A3" w:rsidRDefault="004A36A3" w:rsidP="004A36A3">
      <w:pPr>
        <w:widowControl/>
        <w:shd w:val="clear" w:color="auto" w:fill="FFFFFF"/>
        <w:ind w:firstLine="72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Calibri" w:eastAsia="仿宋" w:hAnsi="Calibri" w:cs="Calibri"/>
          <w:color w:val="333333"/>
          <w:kern w:val="0"/>
          <w:sz w:val="24"/>
          <w:szCs w:val="24"/>
        </w:rPr>
        <w:t> </w:t>
      </w:r>
    </w:p>
    <w:p w:rsidR="004A36A3" w:rsidRPr="004A36A3" w:rsidRDefault="004A36A3" w:rsidP="004A36A3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说明：</w:t>
      </w:r>
    </w:p>
    <w:p w:rsidR="004A36A3" w:rsidRPr="004A36A3" w:rsidRDefault="004A36A3" w:rsidP="004A36A3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1.每个城区、县、新区要建设的示范点，可以在市区以及所辖县区、新区公共区域、机关、居民小区、学校、医院、商圈、景区等区域选点，其中2019年12月前要完成总任务量的20%，2020年6月完成全部任务。</w:t>
      </w:r>
    </w:p>
    <w:p w:rsidR="004A36A3" w:rsidRPr="004A36A3" w:rsidRDefault="004A36A3" w:rsidP="004A36A3">
      <w:pPr>
        <w:widowControl/>
        <w:shd w:val="clear" w:color="auto" w:fill="FFFFFF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2.示范点建设要求：每个示范点要求10个以上提供公共服务的新能源汽车专用泊位，并配套充电桩或充电插座（视所在地电力容量建设）。</w:t>
      </w:r>
    </w:p>
    <w:p w:rsidR="004A36A3" w:rsidRPr="004A36A3" w:rsidRDefault="004A36A3" w:rsidP="004A36A3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4A36A3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FC397E" w:rsidRPr="004A36A3" w:rsidRDefault="00FC397E"/>
    <w:sectPr w:rsidR="00FC397E" w:rsidRPr="004A3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6A3"/>
    <w:rsid w:val="004A36A3"/>
    <w:rsid w:val="00FC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C7382-B463-4CE1-8C15-AF3F11F6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59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2020-03-02T07:47:00Z</dcterms:created>
  <dcterms:modified xsi:type="dcterms:W3CDTF">2020-03-02T07:47:00Z</dcterms:modified>
</cp:coreProperties>
</file>