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A7" w:rsidRPr="002A2556" w:rsidRDefault="002039A7" w:rsidP="002039A7">
      <w:pPr>
        <w:spacing w:line="520" w:lineRule="exact"/>
        <w:ind w:right="640"/>
        <w:rPr>
          <w:rFonts w:ascii="黑体" w:eastAsia="黑体" w:hAnsi="黑体" w:cs="仿宋_GB2312"/>
        </w:rPr>
      </w:pPr>
      <w:r w:rsidRPr="002A2556">
        <w:rPr>
          <w:rFonts w:ascii="黑体" w:eastAsia="黑体" w:hAnsi="黑体" w:cs="仿宋_GB2312" w:hint="eastAsia"/>
        </w:rPr>
        <w:t>附件1</w:t>
      </w:r>
    </w:p>
    <w:p w:rsidR="002039A7" w:rsidRPr="002A2556" w:rsidRDefault="002039A7" w:rsidP="002039A7">
      <w:pPr>
        <w:spacing w:line="520" w:lineRule="exact"/>
        <w:jc w:val="center"/>
        <w:rPr>
          <w:rFonts w:ascii="方正小标宋简体" w:eastAsia="方正小标宋简体" w:hAnsi="黑体" w:cs="宋体" w:hint="eastAsia"/>
          <w:kern w:val="0"/>
        </w:rPr>
      </w:pPr>
      <w:bookmarkStart w:id="0" w:name="_GoBack"/>
      <w:r w:rsidRPr="002A2556">
        <w:rPr>
          <w:rFonts w:ascii="方正小标宋简体" w:eastAsia="方正小标宋简体" w:hAnsi="黑体" w:cs="宋体" w:hint="eastAsia"/>
          <w:kern w:val="0"/>
        </w:rPr>
        <w:t>申请企业应具备的基本条件</w:t>
      </w:r>
      <w:bookmarkEnd w:id="0"/>
    </w:p>
    <w:p w:rsidR="002039A7" w:rsidRDefault="002039A7" w:rsidP="002039A7">
      <w:pPr>
        <w:autoSpaceDE w:val="0"/>
        <w:autoSpaceDN w:val="0"/>
        <w:adjustRightInd w:val="0"/>
        <w:ind w:firstLineChars="196" w:firstLine="627"/>
        <w:jc w:val="left"/>
        <w:rPr>
          <w:rFonts w:ascii="仿宋_GB2312" w:hAnsi="ˎ̥" w:cs="宋体" w:hint="eastAsia"/>
          <w:kern w:val="0"/>
        </w:rPr>
      </w:pPr>
      <w:r>
        <w:rPr>
          <w:rFonts w:ascii="仿宋_GB2312" w:hAnsi="ˎ̥" w:cs="宋体" w:hint="eastAsia"/>
          <w:kern w:val="0"/>
        </w:rPr>
        <w:t>一、企业在行业中具有显著的发展优势和竞争优势，具有行业领先的技术创新能力和水平。</w:t>
      </w:r>
    </w:p>
    <w:p w:rsidR="002039A7" w:rsidRDefault="002039A7" w:rsidP="002039A7">
      <w:pPr>
        <w:autoSpaceDE w:val="0"/>
        <w:autoSpaceDN w:val="0"/>
        <w:adjustRightInd w:val="0"/>
        <w:ind w:firstLineChars="196" w:firstLine="627"/>
        <w:jc w:val="left"/>
        <w:rPr>
          <w:rFonts w:ascii="仿宋_GB2312" w:hAnsi="ˎ̥" w:cs="宋体" w:hint="eastAsia"/>
          <w:kern w:val="0"/>
        </w:rPr>
      </w:pPr>
      <w:r>
        <w:rPr>
          <w:rFonts w:ascii="仿宋_GB2312" w:hAnsi="ˎ̥" w:cs="宋体" w:hint="eastAsia"/>
          <w:kern w:val="0"/>
        </w:rPr>
        <w:t>二、企业具有较好的技术创新机制，企业技术中心组织体系健全，创新效率和效益显著。</w:t>
      </w:r>
    </w:p>
    <w:p w:rsidR="002039A7" w:rsidRDefault="002039A7" w:rsidP="002039A7">
      <w:pPr>
        <w:widowControl/>
        <w:ind w:firstLine="675"/>
        <w:jc w:val="left"/>
        <w:rPr>
          <w:rFonts w:ascii="仿宋_GB2312" w:hAnsi="ˎ̥" w:cs="宋体" w:hint="eastAsia"/>
          <w:kern w:val="0"/>
        </w:rPr>
      </w:pPr>
      <w:r>
        <w:rPr>
          <w:rFonts w:ascii="仿宋_GB2312" w:hAnsi="ˎ̥" w:cs="宋体" w:hint="eastAsia"/>
          <w:kern w:val="0"/>
        </w:rPr>
        <w:t>三、企业年主营业务收入在5000万元以上。</w:t>
      </w:r>
    </w:p>
    <w:p w:rsidR="002039A7" w:rsidRDefault="002039A7" w:rsidP="002039A7">
      <w:pPr>
        <w:widowControl/>
        <w:ind w:firstLine="675"/>
        <w:jc w:val="left"/>
        <w:rPr>
          <w:rFonts w:ascii="仿宋_GB2312" w:hAnsi="ˎ̥" w:cs="宋体" w:hint="eastAsia"/>
          <w:kern w:val="0"/>
        </w:rPr>
      </w:pPr>
      <w:r>
        <w:rPr>
          <w:rFonts w:ascii="仿宋_GB2312" w:hAnsi="ˎ̥" w:cs="宋体" w:hint="eastAsia"/>
          <w:kern w:val="0"/>
        </w:rPr>
        <w:t>四、企业技术中心经费纳入企业财务年度预算。研究与发展经费总额不低于企业主营业务收入的2.0% （参照行业系数分级）。</w:t>
      </w:r>
    </w:p>
    <w:p w:rsidR="002039A7" w:rsidRDefault="002039A7" w:rsidP="002039A7">
      <w:pPr>
        <w:widowControl/>
        <w:ind w:firstLine="675"/>
        <w:jc w:val="left"/>
        <w:rPr>
          <w:rFonts w:ascii="仿宋_GB2312" w:hAnsi="ˎ̥" w:cs="宋体" w:hint="eastAsia"/>
          <w:kern w:val="0"/>
        </w:rPr>
      </w:pPr>
      <w:r>
        <w:rPr>
          <w:rFonts w:ascii="仿宋_GB2312" w:hAnsi="ˎ̥" w:cs="宋体" w:hint="eastAsia"/>
          <w:kern w:val="0"/>
        </w:rPr>
        <w:t>五、企业技术开发仪器设备原值不低于600万元。</w:t>
      </w:r>
    </w:p>
    <w:p w:rsidR="002039A7" w:rsidRDefault="002039A7" w:rsidP="002039A7">
      <w:pPr>
        <w:widowControl/>
        <w:ind w:firstLine="675"/>
        <w:jc w:val="left"/>
        <w:rPr>
          <w:rFonts w:ascii="仿宋_GB2312" w:hAnsi="ˎ̥" w:cs="宋体" w:hint="eastAsia"/>
          <w:kern w:val="0"/>
        </w:rPr>
      </w:pPr>
      <w:r>
        <w:rPr>
          <w:rFonts w:ascii="仿宋_GB2312" w:hAnsi="ˎ̥" w:cs="宋体" w:hint="eastAsia"/>
          <w:kern w:val="0"/>
        </w:rPr>
        <w:t>六、有技术水平高、实践经验丰富的技术带头人，科技人员队伍结构合理、业务素质较高，研究与试验发展人员数不少于40人。</w:t>
      </w:r>
    </w:p>
    <w:p w:rsidR="002039A7" w:rsidRDefault="002039A7" w:rsidP="002039A7">
      <w:pPr>
        <w:widowControl/>
        <w:ind w:firstLine="675"/>
        <w:jc w:val="left"/>
        <w:rPr>
          <w:rFonts w:ascii="仿宋_GB2312" w:hAnsi="ˎ̥" w:cs="宋体" w:hint="eastAsia"/>
          <w:kern w:val="0"/>
        </w:rPr>
      </w:pPr>
      <w:r>
        <w:rPr>
          <w:rFonts w:ascii="仿宋_GB2312" w:hAnsi="ˎ̥" w:cs="宋体" w:hint="eastAsia"/>
          <w:kern w:val="0"/>
        </w:rPr>
        <w:t>七、企业在申请受理截止日期前三年内，不得存在下列情况：</w:t>
      </w:r>
    </w:p>
    <w:p w:rsidR="002039A7" w:rsidRDefault="002039A7" w:rsidP="002039A7">
      <w:pPr>
        <w:widowControl/>
        <w:ind w:firstLine="675"/>
        <w:jc w:val="left"/>
        <w:rPr>
          <w:rFonts w:ascii="仿宋_GB2312" w:hAnsi="ˎ̥" w:cs="宋体" w:hint="eastAsia"/>
          <w:kern w:val="0"/>
        </w:rPr>
      </w:pPr>
      <w:r>
        <w:rPr>
          <w:rFonts w:ascii="仿宋_GB2312" w:hAnsi="ˎ̥" w:cs="宋体" w:hint="eastAsia"/>
          <w:kern w:val="0"/>
        </w:rPr>
        <w:t>（一）因违反海关法及有关法律、行政法规，构成走私行为，受到刑事、行政处罚，或因严重违反海关监管规定受到行政处罚；</w:t>
      </w:r>
    </w:p>
    <w:p w:rsidR="002039A7" w:rsidRDefault="002039A7" w:rsidP="002039A7">
      <w:pPr>
        <w:widowControl/>
        <w:ind w:firstLine="675"/>
        <w:jc w:val="left"/>
        <w:rPr>
          <w:rFonts w:ascii="仿宋_GB2312" w:hAnsi="ˎ̥" w:cs="宋体" w:hint="eastAsia"/>
          <w:kern w:val="0"/>
        </w:rPr>
      </w:pPr>
      <w:r>
        <w:rPr>
          <w:rFonts w:ascii="仿宋_GB2312" w:hAnsi="ˎ̥" w:cs="宋体" w:hint="eastAsia"/>
          <w:kern w:val="0"/>
        </w:rPr>
        <w:t>（二）因违反税收征管法及有关法律、行政法规，构成偷税、骗取出口退税等严重税收违法行为；</w:t>
      </w:r>
    </w:p>
    <w:p w:rsidR="002039A7" w:rsidRDefault="002039A7" w:rsidP="002039A7">
      <w:pPr>
        <w:pStyle w:val="a3"/>
        <w:spacing w:line="520" w:lineRule="exact"/>
        <w:ind w:firstLineChars="200" w:firstLine="640"/>
        <w:sectPr w:rsidR="002039A7">
          <w:footerReference w:type="default" r:id="rId4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（三）司法、行政机关认定的其他严重违法失信行为。</w:t>
      </w:r>
    </w:p>
    <w:p w:rsidR="00BD003E" w:rsidRPr="002039A7" w:rsidRDefault="00BD003E"/>
    <w:sectPr w:rsidR="00BD003E" w:rsidRPr="00203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556" w:rsidRDefault="002039A7">
    <w:pPr>
      <w:pStyle w:val="a4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-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2039A7">
      <w:rPr>
        <w:rFonts w:ascii="宋体" w:eastAsia="宋体" w:hAnsi="宋体"/>
        <w:noProof/>
        <w:sz w:val="28"/>
        <w:szCs w:val="28"/>
        <w:lang w:val="zh-CN" w:eastAsia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-</w:t>
    </w:r>
  </w:p>
  <w:p w:rsidR="002A2556" w:rsidRDefault="002039A7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A7"/>
    <w:rsid w:val="002039A7"/>
    <w:rsid w:val="00B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32264-28A0-454B-A25F-154D70DD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9A7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2039A7"/>
    <w:rPr>
      <w:rFonts w:ascii="宋体" w:hAnsi="Courier New" w:cs="Courier New"/>
      <w:szCs w:val="21"/>
    </w:rPr>
  </w:style>
  <w:style w:type="character" w:customStyle="1" w:styleId="Char0">
    <w:name w:val="页脚 Char"/>
    <w:basedOn w:val="a0"/>
    <w:link w:val="a4"/>
    <w:uiPriority w:val="99"/>
    <w:rsid w:val="002039A7"/>
    <w:rPr>
      <w:rFonts w:eastAsia="仿宋_GB2312"/>
      <w:sz w:val="18"/>
      <w:szCs w:val="18"/>
    </w:rPr>
  </w:style>
  <w:style w:type="paragraph" w:styleId="a3">
    <w:name w:val="Plain Text"/>
    <w:basedOn w:val="a"/>
    <w:link w:val="Char"/>
    <w:rsid w:val="002039A7"/>
    <w:rPr>
      <w:rFonts w:ascii="宋体" w:eastAsiaTheme="minorEastAsia" w:hAnsi="Courier New" w:cs="Courier New"/>
      <w:sz w:val="21"/>
      <w:szCs w:val="21"/>
    </w:rPr>
  </w:style>
  <w:style w:type="character" w:customStyle="1" w:styleId="Char1">
    <w:name w:val="纯文本 Char1"/>
    <w:basedOn w:val="a0"/>
    <w:uiPriority w:val="99"/>
    <w:semiHidden/>
    <w:rsid w:val="002039A7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rsid w:val="002039A7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2039A7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2019-07-19T02:51:00Z</dcterms:created>
  <dcterms:modified xsi:type="dcterms:W3CDTF">2019-07-19T02:51:00Z</dcterms:modified>
</cp:coreProperties>
</file>