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left"/>
        <w:textAlignment w:val="auto"/>
        <w:rPr>
          <w:rFonts w:hint="default" w:ascii="Times New Roman" w:hAnsi="Times New Roman" w:eastAsia="黑体" w:cs="黑体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pacing w:val="0"/>
          <w:kern w:val="2"/>
          <w:sz w:val="32"/>
          <w:szCs w:val="32"/>
          <w:lang w:val="en-US" w:eastAsia="zh-CN" w:bidi="ar-SA"/>
        </w:rPr>
        <w:t>附件2</w:t>
      </w:r>
    </w:p>
    <w:p>
      <w:pPr>
        <w:widowControl w:val="0"/>
        <w:spacing w:line="594" w:lineRule="exact"/>
        <w:jc w:val="center"/>
        <w:rPr>
          <w:rFonts w:hint="eastAsia" w:ascii="Times New Roman" w:hAnsi="Times New Roman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</w:pPr>
    </w:p>
    <w:p>
      <w:pPr>
        <w:widowControl w:val="0"/>
        <w:spacing w:line="594" w:lineRule="exact"/>
        <w:jc w:val="center"/>
        <w:rPr>
          <w:rFonts w:hint="eastAsia" w:ascii="Times New Roman" w:hAnsi="Times New Roman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  <w:t>质量基础设施“一站式”服务开展情况汇总表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4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 w:bidi="ar-SA"/>
        </w:rPr>
        <w:t>地区：</w:t>
      </w:r>
    </w:p>
    <w:tbl>
      <w:tblPr>
        <w:tblStyle w:val="4"/>
        <w:tblW w:w="109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195"/>
        <w:gridCol w:w="1428"/>
        <w:gridCol w:w="1435"/>
        <w:gridCol w:w="1667"/>
        <w:gridCol w:w="1233"/>
        <w:gridCol w:w="1240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  <w:t>质量基础设施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  <w:t>“一站式”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"/>
              </w:rPr>
              <w:t>本年度投入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945"/>
              </w:tabs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"/>
              </w:rPr>
              <w:t>经费（万元）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  <w:t>服务企业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  <w:t>数量（家）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  <w:t>减免费用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  <w:t>解决技术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  <w:t>难题（个）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w w:val="80"/>
                <w:kern w:val="2"/>
                <w:sz w:val="24"/>
                <w:szCs w:val="24"/>
                <w:u w:val="none"/>
                <w:lang w:val="en-US" w:eastAsia="zh-CN" w:bidi="ar"/>
              </w:rPr>
              <w:t>为企业节约费用（万元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w w:val="80"/>
                <w:kern w:val="2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w w:val="8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w w:val="80"/>
                <w:kern w:val="2"/>
                <w:sz w:val="24"/>
                <w:szCs w:val="24"/>
                <w:u w:val="none"/>
                <w:lang w:val="en-US" w:eastAsia="zh-CN" w:bidi="ar"/>
              </w:rPr>
              <w:t>带动就业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w w:val="8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w w:val="80"/>
                <w:kern w:val="2"/>
                <w:sz w:val="24"/>
                <w:szCs w:val="24"/>
                <w:u w:val="none"/>
                <w:lang w:val="en-US" w:eastAsia="zh-CN" w:bidi="ar"/>
              </w:rPr>
              <w:t>（人次）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"/>
              </w:rPr>
              <w:t>例如：柳州螺蛳粉产业质量服务“一站式”平台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2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snapToGrid/>
        <w:spacing w:line="240" w:lineRule="auto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lang w:val="en-US" w:eastAsia="zh-CN"/>
        </w:rPr>
      </w:pPr>
    </w:p>
    <w:p>
      <w:r>
        <w:rPr>
          <w:rFonts w:hint="eastAsia" w:ascii="Times New Roman" w:hAnsi="Times New Roman" w:cs="Times New Roman"/>
          <w:kern w:val="2"/>
          <w:lang w:val="en-US" w:eastAsia="zh-CN"/>
        </w:rPr>
        <w:t>‏</w:t>
      </w:r>
    </w:p>
    <w:p/>
    <w:sectPr>
      <w:pgSz w:w="11906" w:h="16838"/>
      <w:pgMar w:top="1984" w:right="1474" w:bottom="1644" w:left="147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C5E05"/>
    <w:rsid w:val="7F7C5E05"/>
    <w:rsid w:val="FFFFDB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99"/>
    <w:pPr>
      <w:keepNext/>
      <w:keepLines/>
      <w:spacing w:line="560" w:lineRule="exact"/>
      <w:textAlignment w:val="baseline"/>
    </w:pPr>
    <w:rPr>
      <w:rFonts w:ascii="Calibri" w:hAnsi="Calibri" w:cs="Calibri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2022-06-22T04:15:00Z</dcterms:created>
  <dc:creator>oa</dc:creator>
  <cp:lastModifiedBy>oa</cp:lastModifiedBy>
  <dcterms:modified xsi:type="dcterms:W3CDTF">2022-06-21T20:16:58Z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