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1</w:t>
      </w: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国家</w:t>
      </w:r>
      <w:r>
        <w:rPr>
          <w:rFonts w:hint="eastAsia" w:ascii="方正小标宋简体" w:hAnsi="Times New Roman" w:eastAsia="方正小标宋简体"/>
          <w:sz w:val="40"/>
          <w:szCs w:val="32"/>
        </w:rPr>
        <w:t>重点研发计划</w:t>
      </w: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高新技术</w:t>
      </w:r>
      <w:r>
        <w:rPr>
          <w:rFonts w:hint="eastAsia" w:ascii="方正小标宋简体" w:hAnsi="Times New Roman" w:eastAsia="方正小标宋简体"/>
          <w:sz w:val="40"/>
          <w:szCs w:val="32"/>
        </w:rPr>
        <w:t>成果产业化</w:t>
      </w:r>
    </w:p>
    <w:p>
      <w:pPr>
        <w:spacing w:after="0" w:line="560" w:lineRule="exact"/>
        <w:jc w:val="center"/>
        <w:rPr>
          <w:rFonts w:hint="eastAsia" w:ascii="黑体" w:hAnsi="宋体" w:eastAsia="黑体"/>
          <w:sz w:val="36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试点申报书（模板）</w:t>
      </w:r>
    </w:p>
    <w:p>
      <w:pPr>
        <w:jc w:val="center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28"/>
          <w:szCs w:val="21"/>
        </w:rPr>
        <w:t>（</w:t>
      </w:r>
      <w:r>
        <w:rPr>
          <w:rFonts w:hint="eastAsia" w:ascii="楷体" w:hAnsi="楷体" w:eastAsia="楷体"/>
          <w:sz w:val="28"/>
          <w:szCs w:val="21"/>
          <w:lang w:eastAsia="zh-CN"/>
        </w:rPr>
        <w:t>区域</w:t>
      </w:r>
      <w:r>
        <w:rPr>
          <w:rFonts w:hint="eastAsia" w:ascii="楷体" w:hAnsi="楷体" w:eastAsia="楷体"/>
          <w:sz w:val="28"/>
          <w:szCs w:val="21"/>
        </w:rPr>
        <w:t>类）</w:t>
      </w: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试点类别：</w:t>
      </w:r>
      <w:r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申报</w:t>
      </w:r>
      <w:r>
        <w:rPr>
          <w:rFonts w:hint="eastAsia" w:ascii="仿宋_GB2312" w:hAnsi="仿宋_GB2312" w:eastAsia="仿宋_GB2312" w:cs="仿宋"/>
          <w:b/>
          <w:sz w:val="32"/>
        </w:rPr>
        <w:t>单位</w:t>
      </w:r>
      <w:r>
        <w:rPr>
          <w:rFonts w:hint="eastAsia" w:ascii="仿宋_GB2312" w:hAnsi="仿宋_GB2312" w:eastAsia="仿宋_GB2312" w:cs="楷体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"/>
          <w:sz w:val="32"/>
          <w:u w:val="single"/>
        </w:rPr>
        <w:t>（单位公章）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楷体_GB2312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"/>
          <w:sz w:val="32"/>
        </w:rPr>
      </w:pPr>
      <w:r>
        <w:rPr>
          <w:rFonts w:hint="eastAsia" w:ascii="仿宋_GB2312" w:hAnsi="仿宋_GB2312" w:eastAsia="仿宋_GB2312" w:cs="仿宋"/>
          <w:sz w:val="32"/>
        </w:rPr>
        <w:t xml:space="preserve"> 填写时间：    年  月  日</w:t>
      </w: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  <w:r>
        <w:rPr>
          <w:rFonts w:hint="eastAsia" w:ascii="方正小标宋简体" w:hAnsi="仿宋_GB2312" w:eastAsia="方正小标宋简体" w:cs="仿宋"/>
          <w:sz w:val="32"/>
        </w:rPr>
        <w:t>工业和信息化部编制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  写  说  明</w:t>
      </w:r>
    </w:p>
    <w:p>
      <w:pPr>
        <w:jc w:val="center"/>
        <w:rPr>
          <w:rFonts w:hint="eastAsia"/>
          <w:sz w:val="28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一、本材料包括试点单位基本信息表、试点申报工作方案、真实性承诺及推荐单位意见三部分内容，由自愿申请成为</w:t>
      </w:r>
      <w:r>
        <w:rPr>
          <w:rFonts w:hint="eastAsia" w:ascii="仿宋_GB2312" w:hAnsi="仿宋_GB2312" w:eastAsia="仿宋_GB2312"/>
          <w:sz w:val="30"/>
          <w:lang w:eastAsia="zh-CN"/>
        </w:rPr>
        <w:t>国家</w:t>
      </w:r>
      <w:r>
        <w:rPr>
          <w:rFonts w:hint="eastAsia" w:ascii="仿宋_GB2312" w:hAnsi="仿宋_GB2312" w:eastAsia="仿宋_GB2312"/>
          <w:sz w:val="30"/>
        </w:rPr>
        <w:t>重点研发计划</w:t>
      </w:r>
      <w:r>
        <w:rPr>
          <w:rFonts w:hint="eastAsia" w:ascii="仿宋_GB2312" w:hAnsi="仿宋_GB2312" w:eastAsia="仿宋_GB2312"/>
          <w:sz w:val="30"/>
          <w:lang w:eastAsia="zh-CN"/>
        </w:rPr>
        <w:t>高新技术</w:t>
      </w:r>
      <w:r>
        <w:rPr>
          <w:rFonts w:hint="eastAsia" w:ascii="仿宋_GB2312" w:hAnsi="仿宋_GB2312" w:eastAsia="仿宋_GB2312"/>
          <w:sz w:val="30"/>
        </w:rPr>
        <w:t>成果产业化试点的</w:t>
      </w:r>
      <w:r>
        <w:rPr>
          <w:rFonts w:hint="eastAsia" w:ascii="仿宋_GB2312" w:hAnsi="仿宋_GB2312" w:eastAsia="仿宋_GB2312"/>
          <w:sz w:val="30"/>
          <w:lang w:eastAsia="zh-CN"/>
        </w:rPr>
        <w:t>地市级工业和信息化、科技主管部门</w:t>
      </w:r>
      <w:bookmarkStart w:id="0" w:name="_GoBack"/>
      <w:bookmarkEnd w:id="0"/>
      <w:r>
        <w:rPr>
          <w:rFonts w:hint="eastAsia" w:ascii="仿宋_GB2312" w:hAnsi="仿宋_GB2312" w:eastAsia="仿宋_GB2312"/>
          <w:sz w:val="30"/>
          <w:lang w:eastAsia="zh-CN"/>
        </w:rPr>
        <w:t>以及</w:t>
      </w:r>
      <w:r>
        <w:rPr>
          <w:rFonts w:hint="eastAsia" w:ascii="仿宋_GB2312" w:hAnsi="仿宋_GB2312" w:eastAsia="仿宋_GB2312"/>
          <w:sz w:val="30"/>
        </w:rPr>
        <w:t>国家高新区</w:t>
      </w:r>
      <w:r>
        <w:rPr>
          <w:rFonts w:hint="eastAsia" w:ascii="仿宋_GB2312" w:hAnsi="仿宋_GB2312" w:eastAsia="仿宋_GB2312"/>
          <w:sz w:val="30"/>
          <w:lang w:eastAsia="zh-CN"/>
        </w:rPr>
        <w:t>、经开区</w:t>
      </w:r>
      <w:r>
        <w:rPr>
          <w:rFonts w:hint="eastAsia" w:ascii="仿宋_GB2312" w:hAnsi="仿宋_GB2312" w:eastAsia="仿宋_GB2312"/>
          <w:sz w:val="30"/>
          <w:lang w:val="en-US" w:eastAsia="zh-CN"/>
        </w:rPr>
        <w:t>管委会</w:t>
      </w:r>
      <w:r>
        <w:rPr>
          <w:rFonts w:hint="eastAsia" w:ascii="仿宋_GB2312" w:hAnsi="仿宋_GB2312" w:eastAsia="仿宋_GB2312"/>
          <w:sz w:val="30"/>
        </w:rPr>
        <w:t>填写。</w:t>
      </w:r>
    </w:p>
    <w:p>
      <w:pPr>
        <w:spacing w:after="0" w:line="560" w:lineRule="exact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二、基本信息表应如实填写，不得弄虚作假；工作计划应按照表格项下的要求认真填写，切忌空话、套话。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三、本材料文本需提交电子版原件和盖章扫描件；若手写需用钢笔或签字笔填写，字迹要工整清楚；封面页须每份签章。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四、本材料每项表格不够填写相应的内容时，可另附页。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五、如有相关补充材料或其他说明，可另附页。</w:t>
      </w:r>
    </w:p>
    <w:p>
      <w:pPr>
        <w:widowControl/>
        <w:rPr>
          <w:rFonts w:ascii="Times New Roman" w:hAnsi="Times New Roman" w:eastAsia="仿宋_GB2312"/>
          <w:sz w:val="32"/>
        </w:rPr>
      </w:pPr>
    </w:p>
    <w:p>
      <w:pPr>
        <w:widowControl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br w:type="page"/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一、试点申报单位基本信息表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通讯地址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所在省份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联系人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传真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（发展概况、主要经济指标、区域内成果产业化实施成效情况，500字以内）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</w:p>
    <w:p>
      <w:pPr>
        <w:spacing w:after="0" w:line="560" w:lineRule="exact"/>
        <w:jc w:val="both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黑体" w:hAnsi="黑体" w:eastAsia="黑体"/>
          <w:sz w:val="32"/>
        </w:rPr>
        <w:t>二、试点申报工作方案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（一）试点申报基础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（包括已出台支持措施，已形成的产业化机制、案例、成效等，1500字以内）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（二）试点实施方案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（包括试点实施推进计划、配套举措、预期经济和社会效益、产业化应用的可推广可复制性等，2500字以内）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（三）证明材料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（包括相关政策佐证材料、对重点研发计划成果产业化支持、帮扶的佐证材料等）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D"/>
    <w:rsid w:val="00343E78"/>
    <w:rsid w:val="005A7E8B"/>
    <w:rsid w:val="008E0D7D"/>
    <w:rsid w:val="00B25845"/>
    <w:rsid w:val="00EF131D"/>
    <w:rsid w:val="7DF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</Words>
  <Characters>635</Characters>
  <Lines>5</Lines>
  <Paragraphs>1</Paragraphs>
  <TotalTime>2</TotalTime>
  <ScaleCrop>false</ScaleCrop>
  <LinksUpToDate>false</LinksUpToDate>
  <CharactersWithSpaces>745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2025-04-10T16:05:00Z</dcterms:created>
  <dc:creator>office2016mac07976</dc:creator>
  <cp:lastModifiedBy>ljx</cp:lastModifiedBy>
  <dcterms:modified xsi:type="dcterms:W3CDTF">2025-05-22T15:58:09Z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421373990FCB43F611D92E6817799BF5</vt:lpwstr>
  </property>
</Properties>
</file>