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widowControl/>
        <w:spacing w:line="540" w:lineRule="exact"/>
        <w:rPr>
          <w:rFonts w:ascii="仿宋_GB2312" w:hAnsi="仿宋_GB2312" w:eastAsia="仿宋_GB2312" w:cs="仿宋_GB2312"/>
          <w:color w:val="auto"/>
          <w:sz w:val="32"/>
          <w:szCs w:val="32"/>
        </w:rPr>
      </w:pPr>
    </w:p>
    <w:p>
      <w:pPr>
        <w:widowControl/>
        <w:spacing w:line="540" w:lineRule="exact"/>
        <w:rPr>
          <w:rFonts w:ascii="仿宋_GB2312" w:hAnsi="仿宋_GB2312" w:eastAsia="仿宋_GB2312" w:cs="仿宋_GB2312"/>
          <w:color w:val="auto"/>
          <w:sz w:val="32"/>
          <w:szCs w:val="32"/>
        </w:rPr>
      </w:pPr>
    </w:p>
    <w:p>
      <w:pPr>
        <w:widowControl/>
        <w:spacing w:line="540" w:lineRule="exact"/>
        <w:rPr>
          <w:rFonts w:ascii="仿宋_GB2312" w:hAnsi="仿宋_GB2312" w:eastAsia="仿宋_GB2312" w:cs="仿宋_GB2312"/>
          <w:color w:val="auto"/>
          <w:sz w:val="32"/>
          <w:szCs w:val="32"/>
        </w:rPr>
      </w:pPr>
    </w:p>
    <w:p>
      <w:pPr>
        <w:widowControl/>
        <w:spacing w:line="540" w:lineRule="exact"/>
        <w:rPr>
          <w:rFonts w:ascii="仿宋_GB2312" w:hAnsi="仿宋_GB2312" w:eastAsia="仿宋_GB2312" w:cs="仿宋_GB2312"/>
          <w:color w:val="auto"/>
          <w:sz w:val="32"/>
          <w:szCs w:val="32"/>
        </w:rPr>
      </w:pPr>
    </w:p>
    <w:p>
      <w:pPr>
        <w:tabs>
          <w:tab w:val="left" w:pos="2205"/>
        </w:tabs>
        <w:spacing w:line="540" w:lineRule="exact"/>
        <w:jc w:val="both"/>
        <w:rPr>
          <w:rFonts w:hint="eastAsia" w:ascii="方正小标宋简体" w:hAnsi="方正小标宋简体" w:eastAsia="方正小标宋简体" w:cs="方正小标宋简体"/>
          <w:bCs/>
          <w:color w:val="auto"/>
          <w:sz w:val="48"/>
          <w:szCs w:val="48"/>
        </w:rPr>
      </w:pPr>
    </w:p>
    <w:p>
      <w:pPr>
        <w:keepNext w:val="0"/>
        <w:keepLines w:val="0"/>
        <w:pageBreakBefore w:val="0"/>
        <w:widowControl w:val="0"/>
        <w:tabs>
          <w:tab w:val="left" w:pos="2205"/>
        </w:tabs>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color w:val="auto"/>
          <w:sz w:val="52"/>
          <w:szCs w:val="52"/>
        </w:rPr>
      </w:pPr>
      <w:r>
        <w:rPr>
          <w:rFonts w:hint="eastAsia" w:ascii="方正小标宋简体" w:hAnsi="方正小标宋简体" w:eastAsia="方正小标宋简体" w:cs="方正小标宋简体"/>
          <w:bCs/>
          <w:color w:val="auto"/>
          <w:sz w:val="52"/>
          <w:szCs w:val="52"/>
        </w:rPr>
        <w:t>“十四五”柳</w:t>
      </w:r>
      <w:r>
        <w:rPr>
          <w:rFonts w:hint="eastAsia" w:ascii="方正小标宋简体" w:hAnsi="方正小标宋简体" w:eastAsia="方正小标宋简体" w:cs="方正小标宋简体"/>
          <w:bCs/>
          <w:color w:val="auto"/>
          <w:sz w:val="52"/>
          <w:szCs w:val="52"/>
          <w:lang w:eastAsia="zh-CN"/>
        </w:rPr>
        <w:t>南区</w:t>
      </w:r>
      <w:r>
        <w:rPr>
          <w:rFonts w:hint="eastAsia" w:ascii="方正小标宋简体" w:hAnsi="方正小标宋简体" w:eastAsia="方正小标宋简体" w:cs="方正小标宋简体"/>
          <w:bCs/>
          <w:color w:val="auto"/>
          <w:sz w:val="52"/>
          <w:szCs w:val="52"/>
        </w:rPr>
        <w:t>科技计划项目</w:t>
      </w:r>
    </w:p>
    <w:p>
      <w:pPr>
        <w:keepNext w:val="0"/>
        <w:keepLines w:val="0"/>
        <w:pageBreakBefore w:val="0"/>
        <w:widowControl w:val="0"/>
        <w:tabs>
          <w:tab w:val="left" w:pos="2205"/>
        </w:tabs>
        <w:kinsoku/>
        <w:wordWrap/>
        <w:overflowPunct/>
        <w:topLinePunct w:val="0"/>
        <w:autoSpaceDE/>
        <w:autoSpaceDN/>
        <w:bidi w:val="0"/>
        <w:adjustRightInd/>
        <w:snapToGrid/>
        <w:spacing w:line="240" w:lineRule="auto"/>
        <w:jc w:val="center"/>
        <w:textAlignment w:val="auto"/>
        <w:rPr>
          <w:rFonts w:ascii="方正小标宋简体" w:hAnsi="方正小标宋简体" w:eastAsia="方正小标宋简体" w:cs="方正小标宋简体"/>
          <w:bCs/>
          <w:color w:val="auto"/>
          <w:sz w:val="52"/>
          <w:szCs w:val="52"/>
        </w:rPr>
      </w:pPr>
      <w:r>
        <w:rPr>
          <w:rFonts w:hint="eastAsia" w:ascii="方正小标宋简体" w:hAnsi="方正小标宋简体" w:eastAsia="方正小标宋简体" w:cs="方正小标宋简体"/>
          <w:bCs/>
          <w:color w:val="auto"/>
          <w:sz w:val="52"/>
          <w:szCs w:val="52"/>
        </w:rPr>
        <w:t>申报指南</w:t>
      </w:r>
    </w:p>
    <w:p>
      <w:pPr>
        <w:keepNext w:val="0"/>
        <w:keepLines w:val="0"/>
        <w:pageBreakBefore w:val="0"/>
        <w:widowControl w:val="0"/>
        <w:tabs>
          <w:tab w:val="left" w:pos="2205"/>
        </w:tabs>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（第</w:t>
      </w:r>
      <w:r>
        <w:rPr>
          <w:rFonts w:hint="eastAsia" w:ascii="方正小标宋简体" w:hAnsi="方正小标宋简体" w:eastAsia="方正小标宋简体" w:cs="方正小标宋简体"/>
          <w:bCs/>
          <w:color w:val="auto"/>
          <w:sz w:val="44"/>
          <w:szCs w:val="44"/>
          <w:lang w:eastAsia="zh-CN"/>
        </w:rPr>
        <w:t>三</w:t>
      </w:r>
      <w:r>
        <w:rPr>
          <w:rFonts w:hint="eastAsia" w:ascii="方正小标宋简体" w:hAnsi="方正小标宋简体" w:eastAsia="方正小标宋简体" w:cs="方正小标宋简体"/>
          <w:bCs/>
          <w:color w:val="auto"/>
          <w:sz w:val="44"/>
          <w:szCs w:val="44"/>
        </w:rPr>
        <w:t>版）</w:t>
      </w:r>
    </w:p>
    <w:p>
      <w:pPr>
        <w:keepNext w:val="0"/>
        <w:keepLines w:val="0"/>
        <w:pageBreakBefore w:val="0"/>
        <w:widowControl w:val="0"/>
        <w:tabs>
          <w:tab w:val="left" w:pos="2205"/>
        </w:tabs>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color w:val="auto"/>
          <w:sz w:val="44"/>
          <w:szCs w:val="44"/>
          <w:lang w:eastAsia="zh-CN"/>
        </w:rPr>
      </w:pPr>
    </w:p>
    <w:p>
      <w:pPr>
        <w:keepNext w:val="0"/>
        <w:keepLines w:val="0"/>
        <w:pageBreakBefore w:val="0"/>
        <w:widowControl w:val="0"/>
        <w:tabs>
          <w:tab w:val="left" w:pos="2205"/>
        </w:tabs>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color w:val="auto"/>
          <w:sz w:val="44"/>
          <w:szCs w:val="44"/>
          <w:lang w:val="en-US" w:eastAsia="zh-CN"/>
        </w:rPr>
      </w:pPr>
    </w:p>
    <w:p>
      <w:pPr>
        <w:tabs>
          <w:tab w:val="left" w:pos="2205"/>
        </w:tabs>
        <w:spacing w:line="540" w:lineRule="exact"/>
        <w:rPr>
          <w:rFonts w:ascii="仿宋_GB2312" w:hAnsi="仿宋_GB2312" w:eastAsia="仿宋_GB2312" w:cs="仿宋_GB2312"/>
          <w:bCs/>
          <w:color w:val="auto"/>
          <w:sz w:val="32"/>
          <w:szCs w:val="32"/>
        </w:rPr>
      </w:pPr>
    </w:p>
    <w:p>
      <w:pPr>
        <w:tabs>
          <w:tab w:val="left" w:pos="2205"/>
        </w:tabs>
        <w:spacing w:line="540" w:lineRule="exact"/>
        <w:rPr>
          <w:rFonts w:ascii="仿宋_GB2312" w:hAnsi="仿宋_GB2312" w:eastAsia="仿宋_GB2312" w:cs="仿宋_GB2312"/>
          <w:bCs/>
          <w:color w:val="auto"/>
          <w:sz w:val="32"/>
          <w:szCs w:val="32"/>
        </w:rPr>
      </w:pPr>
    </w:p>
    <w:p>
      <w:pPr>
        <w:tabs>
          <w:tab w:val="left" w:pos="2205"/>
        </w:tabs>
        <w:spacing w:line="540" w:lineRule="exact"/>
        <w:rPr>
          <w:rFonts w:ascii="仿宋_GB2312" w:hAnsi="仿宋_GB2312" w:eastAsia="仿宋_GB2312" w:cs="仿宋_GB2312"/>
          <w:bCs/>
          <w:color w:val="auto"/>
          <w:sz w:val="32"/>
          <w:szCs w:val="32"/>
        </w:rPr>
      </w:pPr>
    </w:p>
    <w:p>
      <w:pPr>
        <w:tabs>
          <w:tab w:val="left" w:pos="2205"/>
        </w:tabs>
        <w:spacing w:line="540" w:lineRule="exact"/>
        <w:rPr>
          <w:rFonts w:ascii="仿宋_GB2312" w:hAnsi="仿宋_GB2312" w:eastAsia="仿宋_GB2312" w:cs="仿宋_GB2312"/>
          <w:bCs/>
          <w:color w:val="auto"/>
          <w:sz w:val="32"/>
          <w:szCs w:val="32"/>
        </w:rPr>
      </w:pPr>
    </w:p>
    <w:p>
      <w:pPr>
        <w:tabs>
          <w:tab w:val="left" w:pos="2205"/>
        </w:tabs>
        <w:spacing w:line="540" w:lineRule="exact"/>
        <w:rPr>
          <w:rFonts w:ascii="方正黑体_GBK" w:hAnsi="仿宋_GB2312" w:eastAsia="方正黑体_GBK" w:cs="仿宋_GB2312"/>
          <w:bCs/>
          <w:color w:val="auto"/>
          <w:sz w:val="32"/>
          <w:szCs w:val="32"/>
        </w:rPr>
      </w:pPr>
    </w:p>
    <w:p>
      <w:pPr>
        <w:tabs>
          <w:tab w:val="left" w:pos="2205"/>
        </w:tabs>
        <w:spacing w:line="540" w:lineRule="exact"/>
        <w:rPr>
          <w:rFonts w:ascii="方正黑体_GBK" w:hAnsi="仿宋_GB2312" w:eastAsia="方正黑体_GBK" w:cs="仿宋_GB2312"/>
          <w:bCs/>
          <w:color w:val="auto"/>
          <w:sz w:val="32"/>
          <w:szCs w:val="32"/>
        </w:rPr>
      </w:pPr>
    </w:p>
    <w:p>
      <w:pPr>
        <w:tabs>
          <w:tab w:val="left" w:pos="2205"/>
        </w:tabs>
        <w:spacing w:line="540" w:lineRule="exact"/>
        <w:rPr>
          <w:rFonts w:ascii="方正黑体_GBK" w:hAnsi="仿宋_GB2312" w:eastAsia="方正黑体_GBK" w:cs="仿宋_GB2312"/>
          <w:bCs/>
          <w:color w:val="auto"/>
          <w:sz w:val="32"/>
          <w:szCs w:val="32"/>
        </w:rPr>
      </w:pPr>
    </w:p>
    <w:p>
      <w:pPr>
        <w:overflowPunct w:val="0"/>
        <w:autoSpaceDE w:val="0"/>
        <w:autoSpaceDN w:val="0"/>
        <w:spacing w:line="540" w:lineRule="exact"/>
        <w:jc w:val="center"/>
        <w:rPr>
          <w:rFonts w:ascii="仿宋" w:hAnsi="仿宋" w:eastAsia="仿宋" w:cs="仿宋"/>
          <w:bCs/>
          <w:color w:val="auto"/>
          <w:sz w:val="32"/>
          <w:szCs w:val="32"/>
        </w:rPr>
      </w:pPr>
      <w:r>
        <w:rPr>
          <w:rFonts w:hint="eastAsia" w:ascii="仿宋" w:hAnsi="仿宋" w:eastAsia="仿宋" w:cs="仿宋"/>
          <w:bCs/>
          <w:color w:val="auto"/>
          <w:sz w:val="32"/>
          <w:szCs w:val="32"/>
        </w:rPr>
        <w:t>柳</w:t>
      </w:r>
      <w:r>
        <w:rPr>
          <w:rFonts w:hint="eastAsia" w:ascii="仿宋" w:hAnsi="仿宋" w:eastAsia="仿宋" w:cs="仿宋"/>
          <w:bCs/>
          <w:color w:val="auto"/>
          <w:sz w:val="32"/>
          <w:szCs w:val="32"/>
          <w:lang w:eastAsia="zh-CN"/>
        </w:rPr>
        <w:t>南区</w:t>
      </w:r>
      <w:r>
        <w:rPr>
          <w:rFonts w:hint="eastAsia" w:ascii="仿宋" w:hAnsi="仿宋" w:eastAsia="仿宋" w:cs="仿宋"/>
          <w:bCs/>
          <w:color w:val="auto"/>
          <w:sz w:val="32"/>
          <w:szCs w:val="32"/>
        </w:rPr>
        <w:t>科学技术局</w:t>
      </w:r>
    </w:p>
    <w:p>
      <w:pPr>
        <w:jc w:val="center"/>
        <w:rPr>
          <w:rFonts w:hint="eastAsia" w:ascii="仿宋" w:hAnsi="仿宋" w:eastAsia="仿宋" w:cs="仿宋"/>
          <w:bCs/>
          <w:color w:val="auto"/>
          <w:sz w:val="32"/>
          <w:szCs w:val="32"/>
        </w:rPr>
      </w:pPr>
      <w:r>
        <w:rPr>
          <w:rFonts w:hint="eastAsia" w:ascii="仿宋" w:hAnsi="仿宋" w:eastAsia="仿宋" w:cs="仿宋"/>
          <w:bCs/>
          <w:color w:val="auto"/>
          <w:sz w:val="32"/>
          <w:szCs w:val="32"/>
        </w:rPr>
        <w:t>202</w:t>
      </w:r>
      <w:r>
        <w:rPr>
          <w:rFonts w:hint="eastAsia" w:ascii="仿宋" w:hAnsi="仿宋" w:eastAsia="仿宋" w:cs="仿宋"/>
          <w:bCs/>
          <w:color w:val="auto"/>
          <w:sz w:val="32"/>
          <w:szCs w:val="32"/>
          <w:lang w:val="en-US" w:eastAsia="zh-CN"/>
        </w:rPr>
        <w:t>3</w:t>
      </w:r>
      <w:r>
        <w:rPr>
          <w:rFonts w:hint="eastAsia" w:ascii="仿宋" w:hAnsi="仿宋" w:eastAsia="仿宋" w:cs="仿宋"/>
          <w:bCs/>
          <w:color w:val="auto"/>
          <w:sz w:val="32"/>
          <w:szCs w:val="32"/>
        </w:rPr>
        <w:t>年</w:t>
      </w:r>
      <w:r>
        <w:rPr>
          <w:rFonts w:hint="eastAsia" w:ascii="仿宋" w:hAnsi="仿宋" w:eastAsia="仿宋" w:cs="仿宋"/>
          <w:bCs/>
          <w:color w:val="auto"/>
          <w:sz w:val="32"/>
          <w:szCs w:val="32"/>
          <w:lang w:val="en-US" w:eastAsia="zh-CN"/>
        </w:rPr>
        <w:t>10</w:t>
      </w:r>
      <w:r>
        <w:rPr>
          <w:rFonts w:hint="eastAsia" w:ascii="仿宋" w:hAnsi="仿宋" w:eastAsia="仿宋" w:cs="仿宋"/>
          <w:bCs/>
          <w:color w:val="auto"/>
          <w:sz w:val="32"/>
          <w:szCs w:val="32"/>
        </w:rPr>
        <w:t>月</w:t>
      </w:r>
    </w:p>
    <w:p>
      <w:pPr>
        <w:jc w:val="center"/>
        <w:rPr>
          <w:rFonts w:hint="eastAsia" w:ascii="仿宋" w:hAnsi="仿宋" w:eastAsia="仿宋" w:cs="仿宋"/>
          <w:bCs/>
          <w:color w:val="auto"/>
          <w:sz w:val="32"/>
          <w:szCs w:val="32"/>
        </w:rPr>
      </w:pPr>
    </w:p>
    <w:p>
      <w:pPr>
        <w:pStyle w:val="6"/>
        <w:spacing w:line="540" w:lineRule="exact"/>
        <w:jc w:val="both"/>
        <w:rPr>
          <w:rFonts w:hint="eastAsia" w:ascii="方正小标宋简体" w:hAnsi="方正小标宋简体" w:eastAsia="方正小标宋简体" w:cs="方正小标宋简体"/>
          <w:color w:val="auto"/>
          <w:lang w:val="en-US" w:eastAsia="zh-CN"/>
        </w:rPr>
        <w:sectPr>
          <w:pgSz w:w="11906" w:h="16838"/>
          <w:pgMar w:top="1417" w:right="1361" w:bottom="1417" w:left="1474" w:header="851" w:footer="992" w:gutter="0"/>
          <w:pgNumType w:fmt="decimal"/>
          <w:cols w:space="425" w:num="1"/>
          <w:docGrid w:type="lines" w:linePitch="312" w:charSpace="0"/>
        </w:sectPr>
      </w:pPr>
      <w:bookmarkStart w:id="0" w:name="_Toc504302916"/>
      <w:bookmarkStart w:id="1" w:name="_Toc505958318"/>
      <w:bookmarkStart w:id="2" w:name="_Toc30203"/>
    </w:p>
    <w:p>
      <w:pPr>
        <w:pStyle w:val="6"/>
        <w:spacing w:line="540" w:lineRule="exact"/>
        <w:rPr>
          <w:rFonts w:hint="eastAsia" w:ascii="方正小标宋简体" w:hAnsi="方正小标宋简体" w:eastAsia="方正小标宋简体" w:cs="方正小标宋简体"/>
          <w:color w:val="auto"/>
          <w:lang w:val="en-US" w:eastAsia="zh-CN"/>
        </w:rPr>
      </w:pPr>
      <w:r>
        <w:rPr>
          <w:rFonts w:hint="eastAsia" w:ascii="方正小标宋简体" w:hAnsi="方正小标宋简体" w:eastAsia="方正小标宋简体" w:cs="方正小标宋简体"/>
          <w:color w:val="auto"/>
          <w:lang w:val="en-US" w:eastAsia="zh-CN"/>
        </w:rPr>
        <w:t>柳南区重点研发计划</w:t>
      </w:r>
      <w:bookmarkStart w:id="7" w:name="_GoBack"/>
      <w:bookmarkEnd w:id="7"/>
    </w:p>
    <w:bookmarkEnd w:id="0"/>
    <w:bookmarkEnd w:id="1"/>
    <w:bookmarkEnd w:id="2"/>
    <w:p>
      <w:pPr>
        <w:pStyle w:val="7"/>
        <w:spacing w:line="540" w:lineRule="exact"/>
        <w:rPr>
          <w:rFonts w:hint="eastAsia" w:ascii="黑体" w:hAnsi="黑体" w:eastAsia="黑体" w:cs="黑体"/>
          <w:b/>
          <w:bCs/>
          <w:color w:val="auto"/>
        </w:rPr>
      </w:pPr>
    </w:p>
    <w:p>
      <w:pPr>
        <w:pStyle w:val="7"/>
        <w:keepNext w:val="0"/>
        <w:keepLines w:val="0"/>
        <w:pageBreakBefore w:val="0"/>
        <w:kinsoku/>
        <w:wordWrap/>
        <w:overflowPunct/>
        <w:topLinePunct w:val="0"/>
        <w:autoSpaceDE/>
        <w:autoSpaceDN/>
        <w:bidi w:val="0"/>
        <w:spacing w:line="560" w:lineRule="exact"/>
        <w:ind w:left="0" w:leftChars="0" w:firstLine="643" w:firstLineChars="200"/>
        <w:textAlignment w:val="auto"/>
        <w:rPr>
          <w:rFonts w:hint="eastAsia" w:ascii="黑体" w:hAnsi="黑体" w:eastAsia="黑体" w:cs="黑体"/>
          <w:b/>
          <w:bCs/>
          <w:color w:val="auto"/>
          <w:lang w:val="en-US" w:eastAsia="zh-CN"/>
        </w:rPr>
      </w:pPr>
      <w:r>
        <w:rPr>
          <w:rFonts w:hint="eastAsia" w:ascii="黑体" w:hAnsi="黑体" w:eastAsia="黑体" w:cs="黑体"/>
          <w:b/>
          <w:bCs/>
          <w:color w:val="auto"/>
          <w:lang w:val="en-US" w:eastAsia="zh-CN"/>
        </w:rPr>
        <w:t>一、汽车产业技术创新</w:t>
      </w:r>
    </w:p>
    <w:p>
      <w:pPr>
        <w:pStyle w:val="8"/>
        <w:keepNext w:val="0"/>
        <w:keepLines w:val="0"/>
        <w:pageBreakBefore w:val="0"/>
        <w:kinsoku/>
        <w:wordWrap/>
        <w:overflowPunct/>
        <w:topLinePunct w:val="0"/>
        <w:autoSpaceDE/>
        <w:autoSpaceDN/>
        <w:bidi w:val="0"/>
        <w:spacing w:line="560" w:lineRule="exact"/>
        <w:ind w:firstLine="643"/>
        <w:textAlignment w:val="auto"/>
        <w:rPr>
          <w:rFonts w:hint="eastAsia" w:eastAsia="仿宋_GB2312"/>
          <w:color w:val="auto"/>
          <w:lang w:eastAsia="zh-CN"/>
        </w:rPr>
      </w:pPr>
      <w:r>
        <w:rPr>
          <w:rFonts w:hint="eastAsia"/>
          <w:color w:val="auto"/>
          <w:lang w:eastAsia="zh-CN"/>
        </w:rPr>
        <w:t>课题</w:t>
      </w:r>
      <w:r>
        <w:rPr>
          <w:rFonts w:hint="eastAsia"/>
          <w:color w:val="auto"/>
        </w:rPr>
        <w:t>方向1：</w:t>
      </w:r>
      <w:r>
        <w:rPr>
          <w:rFonts w:hint="eastAsia"/>
          <w:color w:val="auto"/>
          <w:lang w:eastAsia="zh-CN"/>
        </w:rPr>
        <w:t>汽车关键技术研究开发</w:t>
      </w:r>
    </w:p>
    <w:p>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宋体" w:eastAsia="仿宋_GB2312" w:cs="仿宋_GB2312"/>
          <w:color w:val="auto"/>
          <w:kern w:val="0"/>
          <w:sz w:val="32"/>
          <w:szCs w:val="32"/>
          <w:lang w:val="en-US" w:eastAsia="zh-CN" w:bidi="ar"/>
        </w:rPr>
        <w:t>支持开展关键零部件研发，在低碳节能发动机、自动变速器、电动助力转向、主被动悬架、高密度后驱动桥等关键零部件及系统开展研究及产业化。自动驾驶、智能网联车路协同、车载操作系统、智慧座舱、能源管理、车规级芯片、云控系统平台、环境感知与信息交互等汽车执行与智能化控制关键技术；支持智能网联汽车关键零部件及系统集成创新，聚焦车载智能感知、处理器芯片等核心器件，开展智能网联汽车复杂环境感知算法、车载计算平台、电子电气架构、定位与导航系统、自动驾驶系统、智能座舱、车辆线控等核心技术研究</w:t>
      </w:r>
      <w:r>
        <w:rPr>
          <w:rFonts w:hint="eastAsia" w:ascii="仿宋_GB2312" w:hAnsi="仿宋_GB2312" w:eastAsia="仿宋_GB2312" w:cs="仿宋_GB2312"/>
          <w:color w:val="auto"/>
          <w:sz w:val="32"/>
          <w:szCs w:val="32"/>
        </w:rPr>
        <w:t>。</w:t>
      </w:r>
    </w:p>
    <w:p>
      <w:pPr>
        <w:pStyle w:val="8"/>
        <w:keepNext w:val="0"/>
        <w:keepLines w:val="0"/>
        <w:pageBreakBefore w:val="0"/>
        <w:kinsoku/>
        <w:wordWrap/>
        <w:overflowPunct/>
        <w:topLinePunct w:val="0"/>
        <w:autoSpaceDE/>
        <w:autoSpaceDN/>
        <w:bidi w:val="0"/>
        <w:spacing w:line="560" w:lineRule="exact"/>
        <w:ind w:left="0" w:leftChars="0" w:firstLine="643" w:firstLineChars="200"/>
        <w:textAlignment w:val="auto"/>
        <w:rPr>
          <w:color w:val="auto"/>
        </w:rPr>
      </w:pPr>
      <w:bookmarkStart w:id="3" w:name="_Toc10577"/>
      <w:bookmarkStart w:id="4" w:name="_Toc12866"/>
      <w:bookmarkStart w:id="5" w:name="_Toc61621957"/>
      <w:bookmarkStart w:id="6" w:name="_Toc61622508"/>
      <w:r>
        <w:rPr>
          <w:rFonts w:hint="eastAsia"/>
          <w:color w:val="auto"/>
          <w:lang w:eastAsia="zh-CN"/>
        </w:rPr>
        <w:t>课题</w:t>
      </w:r>
      <w:r>
        <w:rPr>
          <w:rFonts w:hint="eastAsia"/>
          <w:color w:val="auto"/>
        </w:rPr>
        <w:t>方向2：</w:t>
      </w:r>
      <w:bookmarkEnd w:id="3"/>
      <w:bookmarkEnd w:id="4"/>
      <w:bookmarkEnd w:id="5"/>
      <w:bookmarkEnd w:id="6"/>
      <w:r>
        <w:rPr>
          <w:rFonts w:hint="eastAsia"/>
          <w:color w:val="auto"/>
        </w:rPr>
        <w:t>新能源汽车及其核心部件攻关</w:t>
      </w:r>
    </w:p>
    <w:p>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研究内容：</w:t>
      </w:r>
      <w:r>
        <w:rPr>
          <w:rFonts w:hint="eastAsia" w:ascii="仿宋_GB2312" w:hAnsi="宋体" w:eastAsia="仿宋_GB2312" w:cs="仿宋_GB2312"/>
          <w:color w:val="auto"/>
          <w:kern w:val="0"/>
          <w:sz w:val="32"/>
          <w:szCs w:val="32"/>
          <w:lang w:val="en-US" w:eastAsia="zh-CN" w:bidi="ar"/>
        </w:rPr>
        <w:t>支持开发新能源汽车驱动电机、电力电子、动力电池、燃料电池、制储氢装置、混合动力总成及其系统等关键零部件。</w:t>
      </w:r>
    </w:p>
    <w:p>
      <w:pPr>
        <w:pStyle w:val="8"/>
        <w:keepNext w:val="0"/>
        <w:keepLines w:val="0"/>
        <w:pageBreakBefore w:val="0"/>
        <w:kinsoku/>
        <w:wordWrap/>
        <w:overflowPunct/>
        <w:topLinePunct w:val="0"/>
        <w:autoSpaceDE/>
        <w:autoSpaceDN/>
        <w:bidi w:val="0"/>
        <w:spacing w:line="560" w:lineRule="exact"/>
        <w:ind w:firstLine="643"/>
        <w:textAlignment w:val="auto"/>
        <w:rPr>
          <w:rFonts w:hint="eastAsia"/>
          <w:color w:val="auto"/>
          <w:lang w:eastAsia="zh-CN"/>
        </w:rPr>
      </w:pPr>
      <w:r>
        <w:rPr>
          <w:rFonts w:hint="eastAsia" w:ascii="黑体" w:hAnsi="黑体" w:eastAsia="黑体" w:cs="黑体"/>
          <w:b/>
          <w:bCs/>
          <w:color w:val="auto"/>
          <w:lang w:val="en-US" w:eastAsia="zh-CN"/>
        </w:rPr>
        <w:t>二、机械制造与装备制造产业技术创新</w:t>
      </w:r>
    </w:p>
    <w:p>
      <w:pPr>
        <w:pStyle w:val="8"/>
        <w:keepNext w:val="0"/>
        <w:keepLines w:val="0"/>
        <w:pageBreakBefore w:val="0"/>
        <w:kinsoku/>
        <w:wordWrap/>
        <w:overflowPunct/>
        <w:topLinePunct w:val="0"/>
        <w:autoSpaceDE/>
        <w:autoSpaceDN/>
        <w:bidi w:val="0"/>
        <w:spacing w:line="560" w:lineRule="exact"/>
        <w:ind w:left="0" w:leftChars="0" w:firstLine="643" w:firstLineChars="200"/>
        <w:textAlignment w:val="auto"/>
        <w:rPr>
          <w:rFonts w:hint="eastAsia"/>
          <w:color w:val="auto"/>
        </w:rPr>
      </w:pPr>
      <w:r>
        <w:rPr>
          <w:rFonts w:hint="eastAsia"/>
          <w:color w:val="auto"/>
          <w:lang w:eastAsia="zh-CN"/>
        </w:rPr>
        <w:t>课题方向</w:t>
      </w:r>
      <w:r>
        <w:rPr>
          <w:rFonts w:hint="eastAsia"/>
          <w:color w:val="auto"/>
          <w:lang w:val="en-US" w:eastAsia="zh-CN"/>
        </w:rPr>
        <w:t>3</w:t>
      </w:r>
      <w:r>
        <w:rPr>
          <w:rFonts w:hint="eastAsia"/>
          <w:color w:val="auto"/>
        </w:rPr>
        <w:t>：</w:t>
      </w:r>
      <w:r>
        <w:rPr>
          <w:rFonts w:hint="eastAsia"/>
          <w:color w:val="auto"/>
          <w:lang w:val="en-US" w:eastAsia="zh-CN"/>
        </w:rPr>
        <w:t>机械装备新产品新技术</w:t>
      </w:r>
    </w:p>
    <w:p>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仿宋_GB2312" w:eastAsia="仿宋_GB2312" w:cs="仿宋_GB2312"/>
          <w:b/>
          <w:bCs/>
          <w:color w:val="auto"/>
          <w:sz w:val="32"/>
          <w:szCs w:val="32"/>
        </w:rPr>
        <w:t>研究内容：</w:t>
      </w:r>
      <w:r>
        <w:rPr>
          <w:rFonts w:hint="eastAsia" w:ascii="仿宋_GB2312" w:hAnsi="宋体" w:eastAsia="仿宋_GB2312" w:cs="仿宋_GB2312"/>
          <w:color w:val="auto"/>
          <w:kern w:val="0"/>
          <w:sz w:val="32"/>
          <w:szCs w:val="32"/>
          <w:lang w:val="en-US" w:eastAsia="zh-CN" w:bidi="ar"/>
        </w:rPr>
        <w:t>支持起重机机械、矿山机械、工程机械、农林作业机械装备、轨道交通装备开发等关键共性技术研发；支持机械装备电驱动力系统、混合动力总成系统、电驱装备液压系统等系统集成研究开发；支持机械装备传感器、电液控制系统、齿轮传动系统多维信息感知、电驱变速箱、驱动桥及液压元件等核心部件开发。</w:t>
      </w:r>
    </w:p>
    <w:p>
      <w:pPr>
        <w:pStyle w:val="8"/>
        <w:keepNext w:val="0"/>
        <w:keepLines w:val="0"/>
        <w:pageBreakBefore w:val="0"/>
        <w:kinsoku/>
        <w:wordWrap/>
        <w:overflowPunct/>
        <w:topLinePunct w:val="0"/>
        <w:autoSpaceDE/>
        <w:autoSpaceDN/>
        <w:bidi w:val="0"/>
        <w:spacing w:line="560" w:lineRule="exact"/>
        <w:ind w:left="0" w:leftChars="0" w:firstLine="643" w:firstLineChars="200"/>
        <w:textAlignment w:val="auto"/>
        <w:rPr>
          <w:rFonts w:hint="eastAsia"/>
          <w:color w:val="auto"/>
        </w:rPr>
      </w:pPr>
      <w:r>
        <w:rPr>
          <w:rFonts w:hint="eastAsia"/>
          <w:color w:val="auto"/>
          <w:lang w:eastAsia="zh-CN"/>
        </w:rPr>
        <w:t>课题方向</w:t>
      </w:r>
      <w:r>
        <w:rPr>
          <w:rFonts w:hint="eastAsia"/>
          <w:color w:val="auto"/>
          <w:lang w:val="en-US" w:eastAsia="zh-CN"/>
        </w:rPr>
        <w:t>4</w:t>
      </w:r>
      <w:r>
        <w:rPr>
          <w:rFonts w:hint="eastAsia"/>
          <w:color w:val="auto"/>
        </w:rPr>
        <w:t>：</w:t>
      </w:r>
      <w:r>
        <w:rPr>
          <w:rFonts w:hint="eastAsia"/>
          <w:color w:val="auto"/>
          <w:lang w:val="en-US" w:eastAsia="zh-CN"/>
        </w:rPr>
        <w:t>智能机电设备技术研究开发</w:t>
      </w:r>
    </w:p>
    <w:p>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仿宋_GB2312" w:eastAsia="仿宋_GB2312" w:cs="仿宋_GB2312"/>
          <w:b/>
          <w:bCs/>
          <w:color w:val="auto"/>
          <w:sz w:val="32"/>
          <w:szCs w:val="32"/>
        </w:rPr>
        <w:t>研究内容：</w:t>
      </w:r>
      <w:r>
        <w:rPr>
          <w:rFonts w:hint="eastAsia" w:ascii="仿宋_GB2312" w:hAnsi="宋体" w:eastAsia="仿宋_GB2312" w:cs="仿宋_GB2312"/>
          <w:color w:val="auto"/>
          <w:kern w:val="0"/>
          <w:sz w:val="32"/>
          <w:szCs w:val="32"/>
          <w:lang w:val="en-US" w:eastAsia="zh-CN" w:bidi="ar"/>
        </w:rPr>
        <w:t>支持高速、精密、智能复合型数控机床和数控加工中心开发，高端、高速、精密、智能检验检测设备与仪器仪表新产品开发。</w:t>
      </w:r>
    </w:p>
    <w:p>
      <w:pPr>
        <w:pStyle w:val="8"/>
        <w:keepNext w:val="0"/>
        <w:keepLines w:val="0"/>
        <w:pageBreakBefore w:val="0"/>
        <w:kinsoku/>
        <w:wordWrap/>
        <w:overflowPunct/>
        <w:topLinePunct w:val="0"/>
        <w:autoSpaceDE/>
        <w:autoSpaceDN/>
        <w:bidi w:val="0"/>
        <w:spacing w:line="560" w:lineRule="exact"/>
        <w:ind w:left="0" w:leftChars="0" w:firstLine="643" w:firstLineChars="200"/>
        <w:textAlignment w:val="auto"/>
        <w:rPr>
          <w:rFonts w:hint="eastAsia"/>
          <w:color w:val="auto"/>
        </w:rPr>
      </w:pPr>
      <w:r>
        <w:rPr>
          <w:rFonts w:hint="eastAsia"/>
          <w:color w:val="auto"/>
          <w:lang w:eastAsia="zh-CN"/>
        </w:rPr>
        <w:t>课题方向</w:t>
      </w:r>
      <w:r>
        <w:rPr>
          <w:rFonts w:hint="eastAsia"/>
          <w:color w:val="auto"/>
          <w:lang w:val="en-US" w:eastAsia="zh-CN"/>
        </w:rPr>
        <w:t>5</w:t>
      </w:r>
      <w:r>
        <w:rPr>
          <w:rFonts w:hint="eastAsia"/>
          <w:color w:val="auto"/>
        </w:rPr>
        <w:t>：</w:t>
      </w:r>
      <w:r>
        <w:rPr>
          <w:rFonts w:hint="eastAsia"/>
          <w:color w:val="auto"/>
          <w:lang w:val="en-US" w:eastAsia="zh-CN"/>
        </w:rPr>
        <w:t>工业机器人等智能化产品技术研究开发</w:t>
      </w:r>
    </w:p>
    <w:p>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仿宋_GB2312" w:eastAsia="仿宋_GB2312" w:cs="仿宋_GB2312"/>
          <w:b/>
          <w:bCs/>
          <w:color w:val="auto"/>
          <w:sz w:val="32"/>
          <w:szCs w:val="32"/>
        </w:rPr>
        <w:t>研究内容：</w:t>
      </w:r>
      <w:r>
        <w:rPr>
          <w:rFonts w:hint="eastAsia" w:ascii="仿宋_GB2312" w:hAnsi="宋体" w:eastAsia="仿宋_GB2312" w:cs="仿宋_GB2312"/>
          <w:color w:val="auto"/>
          <w:kern w:val="0"/>
          <w:sz w:val="32"/>
          <w:szCs w:val="32"/>
          <w:lang w:val="en-US" w:eastAsia="zh-CN" w:bidi="ar"/>
        </w:rPr>
        <w:t>发展智能化生产线研究开发；工业机器人、健康养护机器人产品开发。支持工业制造产品上下料、分拣、包装、焊接等工业机器人及系统集成开发，支持服务机器人、电力巡检机器人开发；支持大型、高速、精密、智能复合型数控机床和数控加工中心开发；支持开发移动机器人工作系统以及工业、农业、特种、救援和服务机器人。</w:t>
      </w:r>
    </w:p>
    <w:p>
      <w:pPr>
        <w:pStyle w:val="8"/>
        <w:keepNext w:val="0"/>
        <w:keepLines w:val="0"/>
        <w:pageBreakBefore w:val="0"/>
        <w:kinsoku/>
        <w:wordWrap/>
        <w:overflowPunct/>
        <w:topLinePunct w:val="0"/>
        <w:autoSpaceDE/>
        <w:autoSpaceDN/>
        <w:bidi w:val="0"/>
        <w:spacing w:line="560" w:lineRule="exact"/>
        <w:ind w:left="0" w:leftChars="0" w:firstLine="643" w:firstLineChars="200"/>
        <w:textAlignment w:val="auto"/>
        <w:rPr>
          <w:rFonts w:hint="eastAsia"/>
          <w:color w:val="auto"/>
        </w:rPr>
      </w:pPr>
      <w:r>
        <w:rPr>
          <w:rFonts w:hint="eastAsia"/>
          <w:color w:val="auto"/>
          <w:lang w:eastAsia="zh-CN"/>
        </w:rPr>
        <w:t>课题方向</w:t>
      </w:r>
      <w:r>
        <w:rPr>
          <w:rFonts w:hint="eastAsia"/>
          <w:color w:val="auto"/>
          <w:lang w:val="en-US" w:eastAsia="zh-CN"/>
        </w:rPr>
        <w:t>6</w:t>
      </w:r>
      <w:r>
        <w:rPr>
          <w:rFonts w:hint="eastAsia"/>
          <w:color w:val="auto"/>
        </w:rPr>
        <w:t>：</w:t>
      </w:r>
      <w:r>
        <w:rPr>
          <w:rFonts w:hint="eastAsia"/>
          <w:color w:val="auto"/>
          <w:lang w:val="en-US" w:eastAsia="zh-CN"/>
        </w:rPr>
        <w:t>预应力新产品新技术</w:t>
      </w:r>
    </w:p>
    <w:p>
      <w:pPr>
        <w:pStyle w:val="8"/>
        <w:keepNext w:val="0"/>
        <w:keepLines w:val="0"/>
        <w:pageBreakBefore w:val="0"/>
        <w:kinsoku/>
        <w:wordWrap/>
        <w:overflowPunct/>
        <w:topLinePunct w:val="0"/>
        <w:autoSpaceDE/>
        <w:autoSpaceDN/>
        <w:bidi w:val="0"/>
        <w:spacing w:line="560" w:lineRule="exact"/>
        <w:ind w:left="0" w:leftChars="0" w:firstLine="643" w:firstLineChars="200"/>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仿宋_GB2312" w:eastAsia="仿宋_GB2312" w:cs="仿宋_GB2312"/>
          <w:b/>
          <w:bCs/>
          <w:color w:val="auto"/>
          <w:sz w:val="32"/>
          <w:szCs w:val="32"/>
        </w:rPr>
        <w:t>研究内容：</w:t>
      </w:r>
      <w:r>
        <w:rPr>
          <w:rFonts w:hint="eastAsia" w:ascii="仿宋_GB2312" w:hAnsi="宋体" w:eastAsia="仿宋_GB2312" w:cs="仿宋_GB2312"/>
          <w:b w:val="0"/>
          <w:bCs w:val="0"/>
          <w:color w:val="auto"/>
          <w:kern w:val="0"/>
          <w:sz w:val="32"/>
          <w:szCs w:val="32"/>
          <w:lang w:val="en-US" w:eastAsia="zh-CN" w:bidi="ar"/>
        </w:rPr>
        <w:t>集成攻关各项技术的预应力产品开发和产业化；集成攻关各项预应力施工技术的技术体系和产业化；集成各项智能技术和装备的智能示范设备单元、生产线或智慧工厂攻关。</w:t>
      </w:r>
    </w:p>
    <w:p>
      <w:pPr>
        <w:pStyle w:val="8"/>
        <w:keepNext w:val="0"/>
        <w:keepLines w:val="0"/>
        <w:pageBreakBefore w:val="0"/>
        <w:kinsoku/>
        <w:wordWrap/>
        <w:overflowPunct/>
        <w:topLinePunct w:val="0"/>
        <w:autoSpaceDE/>
        <w:autoSpaceDN/>
        <w:bidi w:val="0"/>
        <w:spacing w:line="560" w:lineRule="exact"/>
        <w:ind w:left="0" w:leftChars="0" w:firstLine="643" w:firstLineChars="200"/>
        <w:textAlignment w:val="auto"/>
        <w:rPr>
          <w:rFonts w:hint="eastAsia"/>
          <w:color w:val="auto"/>
        </w:rPr>
      </w:pPr>
      <w:r>
        <w:rPr>
          <w:rFonts w:hint="eastAsia"/>
          <w:color w:val="auto"/>
          <w:lang w:eastAsia="zh-CN"/>
        </w:rPr>
        <w:t>课题方向</w:t>
      </w:r>
      <w:r>
        <w:rPr>
          <w:rFonts w:hint="eastAsia"/>
          <w:color w:val="auto"/>
          <w:lang w:val="en-US" w:eastAsia="zh-CN"/>
        </w:rPr>
        <w:t>7</w:t>
      </w:r>
      <w:r>
        <w:rPr>
          <w:rFonts w:hint="eastAsia"/>
          <w:color w:val="auto"/>
        </w:rPr>
        <w:t>：</w:t>
      </w:r>
      <w:r>
        <w:rPr>
          <w:rFonts w:hint="eastAsia"/>
          <w:color w:val="auto"/>
          <w:lang w:val="en-US" w:eastAsia="zh-CN"/>
        </w:rPr>
        <w:t>机械制造工艺技术的研究开发与应用</w:t>
      </w:r>
    </w:p>
    <w:p>
      <w:pPr>
        <w:keepNext w:val="0"/>
        <w:keepLines w:val="0"/>
        <w:pageBreakBefore w:val="0"/>
        <w:numPr>
          <w:ilvl w:val="0"/>
          <w:numId w:val="0"/>
        </w:numPr>
        <w:kinsoku/>
        <w:wordWrap/>
        <w:overflowPunct/>
        <w:topLinePunct w:val="0"/>
        <w:autoSpaceDE/>
        <w:autoSpaceDN/>
        <w:bidi w:val="0"/>
        <w:spacing w:line="560" w:lineRule="exact"/>
        <w:ind w:firstLine="643" w:firstLineChars="200"/>
        <w:jc w:val="left"/>
        <w:textAlignment w:val="auto"/>
        <w:rPr>
          <w:rFonts w:hint="eastAsia" w:ascii="黑体" w:hAnsi="黑体" w:eastAsia="仿宋_GB2312" w:cs="黑体"/>
          <w:b/>
          <w:bCs/>
          <w:color w:val="auto"/>
          <w:sz w:val="32"/>
          <w:szCs w:val="32"/>
          <w:lang w:val="en-US" w:eastAsia="zh-CN"/>
        </w:rPr>
      </w:pPr>
      <w:r>
        <w:rPr>
          <w:rFonts w:hint="eastAsia" w:ascii="仿宋_GB2312" w:hAnsi="仿宋_GB2312" w:eastAsia="仿宋_GB2312" w:cs="仿宋_GB2312"/>
          <w:b/>
          <w:bCs/>
          <w:color w:val="auto"/>
          <w:sz w:val="32"/>
          <w:szCs w:val="32"/>
        </w:rPr>
        <w:t>研究内容：</w:t>
      </w:r>
      <w:r>
        <w:rPr>
          <w:rFonts w:hint="eastAsia" w:ascii="仿宋_GB2312" w:hAnsi="宋体" w:eastAsia="仿宋_GB2312" w:cs="仿宋_GB2312"/>
          <w:b w:val="0"/>
          <w:bCs w:val="0"/>
          <w:color w:val="auto"/>
          <w:kern w:val="0"/>
          <w:sz w:val="32"/>
          <w:szCs w:val="32"/>
          <w:lang w:val="en-US" w:eastAsia="zh-CN" w:bidi="ar"/>
        </w:rPr>
        <w:t>支持机械制造产业的模具、夹具以及专用设备等工艺装备的研究开发与应用，支持制造业企业生产工艺技术的创新与应用。</w:t>
      </w:r>
    </w:p>
    <w:p>
      <w:pPr>
        <w:pStyle w:val="7"/>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黑体" w:hAnsi="黑体" w:eastAsia="黑体" w:cs="黑体"/>
          <w:b/>
          <w:bCs/>
          <w:color w:val="auto"/>
          <w:lang w:eastAsia="zh-CN"/>
        </w:rPr>
      </w:pPr>
      <w:r>
        <w:rPr>
          <w:rFonts w:hint="eastAsia" w:ascii="黑体" w:hAnsi="黑体" w:eastAsia="黑体" w:cs="黑体"/>
          <w:b/>
          <w:bCs/>
          <w:color w:val="auto"/>
          <w:lang w:eastAsia="zh-CN"/>
        </w:rPr>
        <w:t>三、新材料产业技术创新</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课题方向</w:t>
      </w:r>
      <w:r>
        <w:rPr>
          <w:rFonts w:hint="eastAsia" w:ascii="仿宋_GB2312" w:hAnsi="仿宋_GB2312" w:eastAsia="仿宋_GB2312" w:cs="仿宋_GB2312"/>
          <w:b/>
          <w:bCs/>
          <w:color w:val="auto"/>
          <w:sz w:val="32"/>
          <w:szCs w:val="32"/>
          <w:lang w:val="en-US" w:eastAsia="zh-CN"/>
        </w:rPr>
        <w:t>8：新型功能材料开发与应用技术研究</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lang w:eastAsia="zh-CN"/>
        </w:rPr>
        <w:t>研究内容：</w:t>
      </w:r>
      <w:r>
        <w:rPr>
          <w:rFonts w:hint="eastAsia" w:ascii="仿宋_GB2312" w:hAnsi="仿宋_GB2312" w:eastAsia="仿宋_GB2312" w:cs="仿宋_GB2312"/>
          <w:color w:val="auto"/>
          <w:kern w:val="2"/>
          <w:sz w:val="32"/>
          <w:szCs w:val="32"/>
          <w:lang w:val="en-US" w:eastAsia="zh-CN" w:bidi="ar-SA"/>
        </w:rPr>
        <w:t>支持碳酸钙等非金属矿精深加工及高附加值新材料的制备技术研究。支持高性能结构材料、新型半导体材料、特种橡胶材料、功能陶瓷材料、超硬材料、新型建筑材料等材料技术研发和产品应用。</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课题方向</w:t>
      </w:r>
      <w:r>
        <w:rPr>
          <w:rFonts w:hint="eastAsia" w:ascii="仿宋_GB2312" w:hAnsi="仿宋_GB2312" w:eastAsia="仿宋_GB2312" w:cs="仿宋_GB2312"/>
          <w:b/>
          <w:bCs/>
          <w:color w:val="auto"/>
          <w:sz w:val="32"/>
          <w:szCs w:val="32"/>
          <w:lang w:val="en-US" w:eastAsia="zh-CN"/>
        </w:rPr>
        <w:t>9：新能源电池及其材料关键技术研发</w:t>
      </w:r>
    </w:p>
    <w:p>
      <w:pPr>
        <w:pStyle w:val="7"/>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lang w:eastAsia="zh-CN"/>
        </w:rPr>
        <w:t>研究内容：</w:t>
      </w:r>
      <w:r>
        <w:rPr>
          <w:rFonts w:hint="eastAsia" w:ascii="仿宋_GB2312" w:hAnsi="仿宋_GB2312" w:eastAsia="仿宋_GB2312" w:cs="仿宋_GB2312"/>
          <w:color w:val="auto"/>
          <w:kern w:val="2"/>
          <w:sz w:val="32"/>
          <w:szCs w:val="32"/>
          <w:lang w:val="en-US" w:eastAsia="zh-CN" w:bidi="ar-SA"/>
        </w:rPr>
        <w:t>支持以新能源与节能技术为核心，研发高比容量正负极材料、耐高温电池隔膜材料、耐高压阻燃电解液、新型添加剂、代铂催化剂、储氢材料、Mxene 二维材料等新能源电池关键材料，研究新能源电池模组、电池管理系统、热管理系统、电气和机械系统的研发及优化控制，高压储氢和氢安全，新能源电池的回收、拆解、梯次利用等关键技术攻关，集成研发应用于汽车、工程机械的动力电池。</w:t>
      </w:r>
    </w:p>
    <w:p>
      <w:pPr>
        <w:pStyle w:val="7"/>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黑体" w:hAnsi="黑体" w:eastAsia="黑体" w:cs="黑体"/>
          <w:b/>
          <w:bCs/>
          <w:color w:val="auto"/>
          <w:lang w:eastAsia="zh-CN"/>
        </w:rPr>
      </w:pPr>
      <w:r>
        <w:rPr>
          <w:rFonts w:hint="eastAsia" w:ascii="黑体" w:hAnsi="黑体" w:eastAsia="黑体" w:cs="黑体"/>
          <w:b/>
          <w:bCs/>
          <w:color w:val="auto"/>
          <w:lang w:eastAsia="zh-CN"/>
        </w:rPr>
        <w:t>四、数字经济产业技术创新</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课题方向</w:t>
      </w:r>
      <w:r>
        <w:rPr>
          <w:rFonts w:hint="eastAsia" w:ascii="仿宋_GB2312" w:hAnsi="仿宋_GB2312" w:eastAsia="仿宋_GB2312" w:cs="仿宋_GB2312"/>
          <w:b/>
          <w:bCs/>
          <w:color w:val="auto"/>
          <w:sz w:val="32"/>
          <w:szCs w:val="32"/>
          <w:lang w:val="en-US" w:eastAsia="zh-CN"/>
        </w:rPr>
        <w:t>10：电子信息技术新产品研发与应用</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lang w:eastAsia="zh-CN"/>
        </w:rPr>
        <w:t>研究内容：</w:t>
      </w:r>
      <w:r>
        <w:rPr>
          <w:rFonts w:hint="eastAsia" w:ascii="仿宋_GB2312" w:hAnsi="仿宋_GB2312" w:eastAsia="仿宋_GB2312" w:cs="仿宋_GB2312"/>
          <w:color w:val="auto"/>
          <w:kern w:val="2"/>
          <w:sz w:val="32"/>
          <w:szCs w:val="32"/>
          <w:lang w:val="en-US" w:eastAsia="zh-CN" w:bidi="ar-SA"/>
        </w:rPr>
        <w:t>支持物联网开源智能开发平台、智能感知终端/网关、高精度远程物联数据采集设备、核心系统芯片、模块与敏感元件等核心产品研发；支持计算机、网络通信、新型显示技术与设备开发；支持智能工业边缘技术芯片研发及基于边缘计算机芯片的物联网平台研发；支持基于 5G、人工智能、北斗导航等技术的智能终端研发；支持超高清显示技术研究及产品开发。</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课题方向</w:t>
      </w:r>
      <w:r>
        <w:rPr>
          <w:rFonts w:hint="eastAsia" w:ascii="仿宋_GB2312" w:hAnsi="仿宋_GB2312" w:eastAsia="仿宋_GB2312" w:cs="仿宋_GB2312"/>
          <w:b/>
          <w:bCs/>
          <w:color w:val="auto"/>
          <w:sz w:val="32"/>
          <w:szCs w:val="32"/>
          <w:lang w:val="en-US" w:eastAsia="zh-CN"/>
        </w:rPr>
        <w:t>11：软件开发</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lang w:eastAsia="zh-CN"/>
        </w:rPr>
        <w:t>研究内容：</w:t>
      </w:r>
      <w:r>
        <w:rPr>
          <w:rFonts w:hint="eastAsia" w:ascii="仿宋_GB2312" w:hAnsi="仿宋_GB2312" w:eastAsia="仿宋_GB2312" w:cs="仿宋_GB2312"/>
          <w:color w:val="auto"/>
          <w:kern w:val="2"/>
          <w:sz w:val="32"/>
          <w:szCs w:val="32"/>
          <w:lang w:val="en-US" w:eastAsia="zh-CN" w:bidi="ar-SA"/>
        </w:rPr>
        <w:t>支持开展操作系统、中间件、新型数据库管理系统、移动端和云端办公套件等基础软件产品的研发和产业化；支持开展面向制造业数字化、网络化、智能化需求的工业软件与工业互联网平台研发。</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课题方向</w:t>
      </w:r>
      <w:r>
        <w:rPr>
          <w:rFonts w:hint="eastAsia" w:ascii="仿宋_GB2312" w:hAnsi="仿宋_GB2312" w:eastAsia="仿宋_GB2312" w:cs="仿宋_GB2312"/>
          <w:b/>
          <w:bCs/>
          <w:color w:val="auto"/>
          <w:sz w:val="32"/>
          <w:szCs w:val="32"/>
          <w:lang w:val="en-US" w:eastAsia="zh-CN"/>
        </w:rPr>
        <w:t>12：人工智能技术研发与应用</w:t>
      </w:r>
    </w:p>
    <w:p>
      <w:pPr>
        <w:pStyle w:val="7"/>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lang w:eastAsia="zh-CN"/>
        </w:rPr>
        <w:t>研究内容：</w:t>
      </w:r>
      <w:r>
        <w:rPr>
          <w:rFonts w:hint="eastAsia" w:ascii="仿宋_GB2312" w:hAnsi="仿宋_GB2312" w:eastAsia="仿宋_GB2312" w:cs="仿宋_GB2312"/>
          <w:color w:val="auto"/>
          <w:kern w:val="2"/>
          <w:sz w:val="32"/>
          <w:szCs w:val="32"/>
          <w:lang w:val="en-US" w:eastAsia="zh-CN" w:bidi="ar-SA"/>
        </w:rPr>
        <w:t>支持人工智能领域的芯片、传感器、操作系统、存储系统、高端服务器、关键网络设备、网络安全技术设备、中间件等基础软硬件技术开发；支持开源软硬件平台及生态建设；支持基于人工智能的计算机视听觉、生物特征识别、复杂环境识别、新型人机交互、自然语言理解、知识图谱、机器翻译、智能决策控制、网络安全、智慧教育、隐私保护、无人驾驶等应用技术研发和应用示范。</w:t>
      </w:r>
    </w:p>
    <w:p>
      <w:pPr>
        <w:pStyle w:val="7"/>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黑体" w:hAnsi="黑体" w:eastAsia="黑体" w:cs="黑体"/>
          <w:b/>
          <w:bCs/>
          <w:color w:val="auto"/>
          <w:lang w:eastAsia="zh-CN"/>
        </w:rPr>
      </w:pPr>
      <w:r>
        <w:rPr>
          <w:rFonts w:hint="eastAsia" w:ascii="黑体" w:hAnsi="黑体" w:eastAsia="黑体" w:cs="黑体"/>
          <w:b/>
          <w:bCs/>
          <w:color w:val="auto"/>
          <w:lang w:eastAsia="zh-CN"/>
        </w:rPr>
        <w:t>五、农业科技创新</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color w:val="auto"/>
          <w:kern w:val="2"/>
          <w:sz w:val="32"/>
          <w:szCs w:val="32"/>
          <w:lang w:val="en-US" w:eastAsia="zh-CN" w:bidi="ar-SA"/>
        </w:rPr>
        <w:t>重点支持围绕优质稻、竹笋、桑蚕、食用菌、肉鸭等柳南区特色农业产业开展品种选育、病虫防控、产品精深加工、现代农业装备技术研发等。</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课题方向</w:t>
      </w:r>
      <w:r>
        <w:rPr>
          <w:rFonts w:hint="eastAsia" w:ascii="仿宋_GB2312" w:hAnsi="仿宋_GB2312" w:eastAsia="仿宋_GB2312" w:cs="仿宋_GB2312"/>
          <w:b/>
          <w:bCs/>
          <w:color w:val="auto"/>
          <w:sz w:val="32"/>
          <w:szCs w:val="32"/>
          <w:lang w:val="en-US" w:eastAsia="zh-CN"/>
        </w:rPr>
        <w:t>13：品种选育及高产栽培、高效养殖技术创新与示范</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lang w:eastAsia="zh-CN"/>
        </w:rPr>
        <w:t>研究内容：</w:t>
      </w:r>
      <w:r>
        <w:rPr>
          <w:rFonts w:hint="eastAsia" w:ascii="仿宋_GB2312" w:hAnsi="仿宋_GB2312" w:eastAsia="仿宋_GB2312" w:cs="仿宋_GB2312"/>
          <w:color w:val="auto"/>
          <w:kern w:val="2"/>
          <w:sz w:val="32"/>
          <w:szCs w:val="32"/>
          <w:lang w:val="en-US" w:eastAsia="zh-CN" w:bidi="ar-SA"/>
        </w:rPr>
        <w:t>支持应用现代育种技术，筛选培育广适应、高产量、高品质和高抗逆性的新品种；开展优良品种提纯与改良杂交利用，培育新的优良品种；支持粮食作物高产栽培、优势特色果蔬绿色生态高效栽培、种养循环模式创新、畜禽水产绿色生态高效养殖技术创新与示范。</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课题方向</w:t>
      </w:r>
      <w:r>
        <w:rPr>
          <w:rFonts w:hint="eastAsia" w:ascii="仿宋_GB2312" w:hAnsi="仿宋_GB2312" w:eastAsia="仿宋_GB2312" w:cs="仿宋_GB2312"/>
          <w:b/>
          <w:bCs/>
          <w:color w:val="auto"/>
          <w:sz w:val="32"/>
          <w:szCs w:val="32"/>
          <w:lang w:val="en-US" w:eastAsia="zh-CN"/>
        </w:rPr>
        <w:t>14：</w:t>
      </w:r>
      <w:r>
        <w:rPr>
          <w:rFonts w:hint="eastAsia" w:ascii="仿宋_GB2312" w:hAnsi="仿宋_GB2312" w:eastAsia="仿宋_GB2312" w:cs="仿宋_GB2312"/>
          <w:b/>
          <w:bCs/>
          <w:color w:val="auto"/>
          <w:sz w:val="32"/>
          <w:szCs w:val="32"/>
          <w:shd w:val="clear" w:color="auto" w:fill="auto"/>
          <w:lang w:val="en-US" w:eastAsia="zh-CN"/>
        </w:rPr>
        <w:t>农产品病虫害防控和检测技术研究</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lang w:eastAsia="zh-CN"/>
        </w:rPr>
        <w:t>研究内容：</w:t>
      </w:r>
      <w:r>
        <w:rPr>
          <w:rFonts w:hint="eastAsia" w:ascii="仿宋_GB2312" w:hAnsi="仿宋_GB2312" w:eastAsia="仿宋_GB2312" w:cs="仿宋_GB2312"/>
          <w:color w:val="auto"/>
          <w:kern w:val="2"/>
          <w:sz w:val="32"/>
          <w:szCs w:val="32"/>
          <w:lang w:val="en-US" w:eastAsia="zh-CN" w:bidi="ar-SA"/>
        </w:rPr>
        <w:t>农产品质量安全控制与农药残留快速检测关键技术研究；植物新发病虫害防控、诊断及监测预警关键技术研究；造成动植物重要疫病的病毒快速检测产品研发；饲料污染物绿色防控关键技术研究与应用；面向畜禽养殖业的微生态制剂关键技术研究与应用；农产品重金属污染阻控关键技术研究与应用。</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sz w:val="32"/>
          <w:szCs w:val="32"/>
          <w:lang w:eastAsia="zh-CN"/>
        </w:rPr>
        <w:t>课题方向</w:t>
      </w:r>
      <w:r>
        <w:rPr>
          <w:rFonts w:hint="eastAsia" w:ascii="仿宋_GB2312" w:hAnsi="仿宋_GB2312" w:eastAsia="仿宋_GB2312" w:cs="仿宋_GB2312"/>
          <w:b/>
          <w:bCs/>
          <w:color w:val="auto"/>
          <w:sz w:val="32"/>
          <w:szCs w:val="32"/>
          <w:lang w:val="en-US" w:eastAsia="zh-CN"/>
        </w:rPr>
        <w:t>15：</w:t>
      </w:r>
      <w:r>
        <w:rPr>
          <w:rFonts w:hint="eastAsia" w:ascii="仿宋_GB2312" w:hAnsi="仿宋_GB2312" w:eastAsia="仿宋_GB2312" w:cs="仿宋_GB2312"/>
          <w:b/>
          <w:bCs/>
          <w:color w:val="auto"/>
          <w:kern w:val="0"/>
          <w:sz w:val="32"/>
          <w:szCs w:val="32"/>
          <w:lang w:val="en-US" w:eastAsia="zh-CN" w:bidi="ar"/>
        </w:rPr>
        <w:t>农产品精深加工技术</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sz w:val="32"/>
          <w:szCs w:val="32"/>
          <w:lang w:eastAsia="zh-CN"/>
        </w:rPr>
        <w:t>研究内容：</w:t>
      </w:r>
      <w:r>
        <w:rPr>
          <w:rFonts w:hint="eastAsia" w:ascii="仿宋_GB2312" w:hAnsi="仿宋_GB2312" w:eastAsia="仿宋_GB2312" w:cs="仿宋_GB2312"/>
          <w:color w:val="auto"/>
          <w:kern w:val="0"/>
          <w:sz w:val="32"/>
          <w:szCs w:val="32"/>
          <w:lang w:val="en-US" w:eastAsia="zh-CN" w:bidi="ar"/>
        </w:rPr>
        <w:t>支持以柳南特色农产品为主要原料的优质新产品开发、农产品精深加工与副产物综合利用、农产品自动化加工设备、农产品品质在线检测、农产品保鲜贮藏与冷链物流、农产品质量安全等新技术、新设备研发与示范。</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sz w:val="32"/>
          <w:szCs w:val="32"/>
          <w:lang w:eastAsia="zh-CN"/>
        </w:rPr>
        <w:t>课题方向</w:t>
      </w:r>
      <w:r>
        <w:rPr>
          <w:rFonts w:hint="eastAsia" w:ascii="仿宋_GB2312" w:hAnsi="仿宋_GB2312" w:eastAsia="仿宋_GB2312" w:cs="仿宋_GB2312"/>
          <w:b/>
          <w:bCs/>
          <w:color w:val="auto"/>
          <w:sz w:val="32"/>
          <w:szCs w:val="32"/>
          <w:lang w:val="en-US" w:eastAsia="zh-CN"/>
        </w:rPr>
        <w:t>16：</w:t>
      </w:r>
      <w:r>
        <w:rPr>
          <w:rFonts w:hint="eastAsia" w:ascii="仿宋_GB2312" w:hAnsi="仿宋_GB2312" w:eastAsia="仿宋_GB2312" w:cs="仿宋_GB2312"/>
          <w:b/>
          <w:bCs/>
          <w:color w:val="auto"/>
          <w:kern w:val="0"/>
          <w:sz w:val="32"/>
          <w:szCs w:val="32"/>
          <w:lang w:val="en-US" w:eastAsia="zh-CN" w:bidi="ar"/>
        </w:rPr>
        <w:t>现代农业装备技术研发</w:t>
      </w:r>
    </w:p>
    <w:p>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黑体" w:hAnsi="黑体" w:eastAsia="黑体" w:cs="黑体"/>
          <w:b/>
          <w:bCs/>
          <w:color w:val="auto"/>
          <w:sz w:val="32"/>
          <w:szCs w:val="32"/>
          <w:lang w:eastAsia="zh-CN"/>
        </w:rPr>
      </w:pPr>
      <w:r>
        <w:rPr>
          <w:rFonts w:hint="eastAsia" w:ascii="仿宋_GB2312" w:hAnsi="仿宋_GB2312" w:eastAsia="仿宋_GB2312" w:cs="仿宋_GB2312"/>
          <w:b/>
          <w:bCs/>
          <w:color w:val="auto"/>
          <w:sz w:val="32"/>
          <w:szCs w:val="32"/>
          <w:lang w:eastAsia="zh-CN"/>
        </w:rPr>
        <w:t>研究内容：</w:t>
      </w:r>
      <w:r>
        <w:rPr>
          <w:rFonts w:hint="eastAsia" w:ascii="仿宋_GB2312" w:hAnsi="仿宋_GB2312" w:eastAsia="仿宋_GB2312" w:cs="仿宋_GB2312"/>
          <w:color w:val="auto"/>
          <w:kern w:val="0"/>
          <w:sz w:val="32"/>
          <w:szCs w:val="32"/>
          <w:lang w:val="en-US" w:eastAsia="zh-CN" w:bidi="ar"/>
        </w:rPr>
        <w:t>支持适合柳南地形地貌特点、产业特色和需求的现代农机装备的技术攻关，复式高效、智能节能、绿色节能等农业机械关键技术研究；智慧农场关键装备与信息化管理设施关键技术研发。</w:t>
      </w:r>
    </w:p>
    <w:p>
      <w:pPr>
        <w:keepNext w:val="0"/>
        <w:keepLines w:val="0"/>
        <w:pageBreakBefore w:val="0"/>
        <w:kinsoku/>
        <w:wordWrap/>
        <w:overflowPunct/>
        <w:topLinePunct w:val="0"/>
        <w:autoSpaceDE/>
        <w:autoSpaceDN/>
        <w:bidi w:val="0"/>
        <w:spacing w:line="560" w:lineRule="exact"/>
        <w:ind w:firstLine="643" w:firstLineChars="200"/>
        <w:textAlignment w:val="auto"/>
        <w:outlineLvl w:val="2"/>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eastAsia="zh-CN"/>
        </w:rPr>
        <w:t>六</w:t>
      </w:r>
      <w:r>
        <w:rPr>
          <w:rFonts w:hint="eastAsia" w:ascii="黑体" w:hAnsi="黑体" w:eastAsia="黑体" w:cs="黑体"/>
          <w:b/>
          <w:bCs/>
          <w:color w:val="auto"/>
          <w:sz w:val="32"/>
          <w:szCs w:val="32"/>
        </w:rPr>
        <w:t>、</w:t>
      </w:r>
      <w:r>
        <w:rPr>
          <w:rFonts w:hint="eastAsia" w:ascii="黑体" w:hAnsi="黑体" w:eastAsia="黑体" w:cs="黑体"/>
          <w:b/>
          <w:bCs/>
          <w:color w:val="auto"/>
          <w:sz w:val="32"/>
          <w:szCs w:val="32"/>
          <w:lang w:eastAsia="zh-CN"/>
        </w:rPr>
        <w:t>医疗卫生和生物技术科技创新</w:t>
      </w:r>
    </w:p>
    <w:p>
      <w:pPr>
        <w:keepNext w:val="0"/>
        <w:keepLines w:val="0"/>
        <w:pageBreakBefore w:val="0"/>
        <w:kinsoku/>
        <w:wordWrap/>
        <w:overflowPunct/>
        <w:topLinePunct w:val="0"/>
        <w:autoSpaceDE/>
        <w:autoSpaceDN/>
        <w:bidi w:val="0"/>
        <w:snapToGrid w:val="0"/>
        <w:spacing w:line="560" w:lineRule="exact"/>
        <w:ind w:firstLine="654"/>
        <w:textAlignment w:val="auto"/>
        <w:outlineLvl w:val="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课题</w:t>
      </w:r>
      <w:r>
        <w:rPr>
          <w:rFonts w:hint="eastAsia" w:ascii="仿宋_GB2312" w:hAnsi="仿宋_GB2312" w:eastAsia="仿宋_GB2312" w:cs="仿宋_GB2312"/>
          <w:b/>
          <w:bCs/>
          <w:color w:val="auto"/>
          <w:sz w:val="32"/>
          <w:szCs w:val="32"/>
        </w:rPr>
        <w:t>方向</w:t>
      </w:r>
      <w:r>
        <w:rPr>
          <w:rFonts w:hint="eastAsia" w:ascii="仿宋_GB2312" w:hAnsi="仿宋_GB2312" w:eastAsia="仿宋_GB2312" w:cs="仿宋_GB2312"/>
          <w:b/>
          <w:bCs/>
          <w:color w:val="auto"/>
          <w:sz w:val="32"/>
          <w:szCs w:val="32"/>
          <w:lang w:val="en-US" w:eastAsia="zh-CN"/>
        </w:rPr>
        <w:t>17</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医疗技术能力提升</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研究内容：</w:t>
      </w:r>
      <w:r>
        <w:rPr>
          <w:rFonts w:hint="eastAsia" w:ascii="仿宋_GB2312" w:hAnsi="仿宋_GB2312" w:eastAsia="仿宋_GB2312" w:cs="仿宋_GB2312"/>
          <w:color w:val="auto"/>
          <w:kern w:val="0"/>
          <w:sz w:val="32"/>
          <w:szCs w:val="32"/>
        </w:rPr>
        <w:t>依托临床医学重点学科、重点专科的建设方向，以慢性病、多发病、</w:t>
      </w:r>
      <w:r>
        <w:rPr>
          <w:rFonts w:hint="eastAsia" w:ascii="仿宋_GB2312" w:hAnsi="仿宋_GB2312" w:eastAsia="仿宋_GB2312" w:cs="仿宋_GB2312"/>
          <w:color w:val="auto"/>
          <w:kern w:val="0"/>
          <w:sz w:val="32"/>
          <w:szCs w:val="32"/>
          <w:lang w:eastAsia="zh-CN"/>
        </w:rPr>
        <w:t>职业病、</w:t>
      </w:r>
      <w:r>
        <w:rPr>
          <w:rFonts w:hint="eastAsia" w:ascii="仿宋_GB2312" w:hAnsi="仿宋_GB2312" w:eastAsia="仿宋_GB2312" w:cs="仿宋_GB2312"/>
          <w:color w:val="auto"/>
          <w:kern w:val="0"/>
          <w:sz w:val="32"/>
          <w:szCs w:val="32"/>
        </w:rPr>
        <w:t>重大传染病防治及重大突发性公共卫生事件处理为基础，开展对常见病、重大疾病、传染性疾病的现代医学及传统医学预防、诊断和治疗体系的研发创新；支持肝癌、乳腺癌等常见肿瘤疾病、心脑血管疾病、骨科疾病、妇产科疾病临床及基础研究、艾滋病综合预防与诊治关键技术集成研究；支持针对出生缺陷、孕妇和儿童疾病防治等关键核心技术研究；开展中医治未病技术规范化研发与应用示范。</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sz w:val="32"/>
          <w:szCs w:val="32"/>
          <w:lang w:eastAsia="zh-CN"/>
        </w:rPr>
        <w:t>课题方向</w:t>
      </w:r>
      <w:r>
        <w:rPr>
          <w:rFonts w:hint="eastAsia" w:ascii="仿宋_GB2312" w:hAnsi="仿宋_GB2312" w:eastAsia="仿宋_GB2312" w:cs="仿宋_GB2312"/>
          <w:b/>
          <w:bCs/>
          <w:color w:val="auto"/>
          <w:sz w:val="32"/>
          <w:szCs w:val="32"/>
          <w:lang w:val="en-US" w:eastAsia="zh-CN"/>
        </w:rPr>
        <w:t>18：</w:t>
      </w:r>
      <w:r>
        <w:rPr>
          <w:rFonts w:hint="eastAsia" w:ascii="仿宋_GB2312" w:hAnsi="仿宋_GB2312" w:eastAsia="仿宋_GB2312" w:cs="仿宋_GB2312"/>
          <w:b/>
          <w:bCs/>
          <w:color w:val="auto"/>
          <w:kern w:val="0"/>
          <w:sz w:val="32"/>
          <w:szCs w:val="32"/>
          <w:lang w:val="en-US" w:eastAsia="zh-CN" w:bidi="ar"/>
        </w:rPr>
        <w:t>医疗器械、诊断试剂等医用材料技术研究与产品开发</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sz w:val="32"/>
          <w:szCs w:val="32"/>
          <w:lang w:eastAsia="zh-CN"/>
        </w:rPr>
        <w:t>研究内容：</w:t>
      </w:r>
      <w:r>
        <w:rPr>
          <w:rFonts w:hint="eastAsia" w:ascii="仿宋_GB2312" w:hAnsi="仿宋_GB2312" w:eastAsia="仿宋_GB2312" w:cs="仿宋_GB2312"/>
          <w:color w:val="auto"/>
          <w:kern w:val="0"/>
          <w:sz w:val="32"/>
          <w:szCs w:val="32"/>
          <w:lang w:val="en-US" w:eastAsia="zh-CN" w:bidi="ar"/>
        </w:rPr>
        <w:t>围绕基于新方法、新技术的诊断、治疗、康复类设备的关键技术开发，支持新一代信息技术与高端医疗器械相结合技术、医学大数据与人工智能等特色治疗技术等相关领域的诊疗、监测、康复、影像、植介入等器械产品试剂研究开发；支持传统医药、生物医药等的原料、可降解、再生性医用高值、高端耗材产品及配套试剂的开发，以及中草药壮瑶药原料精深加工机械设备研发。</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sz w:val="32"/>
          <w:szCs w:val="32"/>
          <w:lang w:eastAsia="zh-CN"/>
        </w:rPr>
        <w:t>课题方向</w:t>
      </w:r>
      <w:r>
        <w:rPr>
          <w:rFonts w:hint="eastAsia" w:ascii="仿宋_GB2312" w:hAnsi="仿宋_GB2312" w:eastAsia="仿宋_GB2312" w:cs="仿宋_GB2312"/>
          <w:b/>
          <w:bCs/>
          <w:color w:val="auto"/>
          <w:sz w:val="32"/>
          <w:szCs w:val="32"/>
          <w:lang w:val="en-US" w:eastAsia="zh-CN"/>
        </w:rPr>
        <w:t>19：</w:t>
      </w:r>
      <w:r>
        <w:rPr>
          <w:rFonts w:hint="eastAsia" w:ascii="仿宋_GB2312" w:hAnsi="仿宋_GB2312" w:eastAsia="仿宋_GB2312" w:cs="仿宋_GB2312"/>
          <w:b/>
          <w:bCs/>
          <w:color w:val="auto"/>
          <w:kern w:val="0"/>
          <w:sz w:val="32"/>
          <w:szCs w:val="32"/>
          <w:lang w:val="en-US" w:eastAsia="zh-CN" w:bidi="ar"/>
        </w:rPr>
        <w:t>中成药品种开发及产业化应用</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sz w:val="32"/>
          <w:szCs w:val="32"/>
          <w:lang w:eastAsia="zh-CN"/>
        </w:rPr>
        <w:t>研究内容：</w:t>
      </w:r>
      <w:r>
        <w:rPr>
          <w:rFonts w:hint="eastAsia" w:ascii="仿宋_GB2312" w:hAnsi="仿宋_GB2312" w:eastAsia="仿宋_GB2312" w:cs="仿宋_GB2312"/>
          <w:color w:val="auto"/>
          <w:kern w:val="0"/>
          <w:sz w:val="32"/>
          <w:szCs w:val="32"/>
          <w:lang w:val="en-US" w:eastAsia="zh-CN" w:bidi="ar"/>
        </w:rPr>
        <w:t>支持广西特色药材全产业链的产品开发及产业化研究。</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sz w:val="32"/>
          <w:szCs w:val="32"/>
          <w:lang w:eastAsia="zh-CN"/>
        </w:rPr>
        <w:t>课题方向</w:t>
      </w:r>
      <w:r>
        <w:rPr>
          <w:rFonts w:hint="eastAsia" w:ascii="仿宋_GB2312" w:hAnsi="仿宋_GB2312" w:eastAsia="仿宋_GB2312" w:cs="仿宋_GB2312"/>
          <w:b/>
          <w:bCs/>
          <w:color w:val="auto"/>
          <w:sz w:val="32"/>
          <w:szCs w:val="32"/>
          <w:lang w:val="en-US" w:eastAsia="zh-CN"/>
        </w:rPr>
        <w:t>20：</w:t>
      </w:r>
      <w:r>
        <w:rPr>
          <w:rFonts w:hint="eastAsia" w:ascii="仿宋_GB2312" w:hAnsi="仿宋_GB2312" w:eastAsia="仿宋_GB2312" w:cs="仿宋_GB2312"/>
          <w:b/>
          <w:bCs/>
          <w:color w:val="auto"/>
          <w:kern w:val="0"/>
          <w:sz w:val="32"/>
          <w:szCs w:val="32"/>
          <w:lang w:val="en-US" w:eastAsia="zh-CN" w:bidi="ar"/>
        </w:rPr>
        <w:t>生物技术研究与应用示范</w:t>
      </w:r>
    </w:p>
    <w:p>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黑体" w:hAnsi="黑体" w:eastAsia="黑体" w:cs="黑体"/>
          <w:b/>
          <w:bCs/>
          <w:color w:val="auto"/>
          <w:kern w:val="0"/>
          <w:sz w:val="32"/>
          <w:szCs w:val="32"/>
          <w:lang w:val="en-US" w:eastAsia="zh-CN"/>
        </w:rPr>
      </w:pPr>
      <w:r>
        <w:rPr>
          <w:rFonts w:hint="eastAsia" w:ascii="仿宋_GB2312" w:hAnsi="仿宋_GB2312" w:eastAsia="仿宋_GB2312" w:cs="仿宋_GB2312"/>
          <w:b/>
          <w:bCs/>
          <w:color w:val="auto"/>
          <w:sz w:val="32"/>
          <w:szCs w:val="32"/>
          <w:lang w:eastAsia="zh-CN"/>
        </w:rPr>
        <w:t>研究内容：</w:t>
      </w:r>
      <w:r>
        <w:rPr>
          <w:rFonts w:hint="eastAsia" w:ascii="仿宋_GB2312" w:hAnsi="仿宋_GB2312" w:eastAsia="仿宋_GB2312" w:cs="仿宋_GB2312"/>
          <w:color w:val="auto"/>
          <w:kern w:val="0"/>
          <w:sz w:val="32"/>
          <w:szCs w:val="32"/>
          <w:lang w:val="en-US" w:eastAsia="zh-CN" w:bidi="ar"/>
        </w:rPr>
        <w:t>支持微生物在种植、养殖或食品加工等新产品开发上的菌株资源、发酵工艺、分离提取和功能评价关键技术研究与应用示范；支持个性化专用食品或活性物质产品关键技术研究与应用示范。</w:t>
      </w:r>
    </w:p>
    <w:p>
      <w:pPr>
        <w:keepNext w:val="0"/>
        <w:keepLines w:val="0"/>
        <w:pageBreakBefore w:val="0"/>
        <w:widowControl/>
        <w:numPr>
          <w:ilvl w:val="0"/>
          <w:numId w:val="0"/>
        </w:numPr>
        <w:suppressLineNumbers w:val="0"/>
        <w:kinsoku/>
        <w:wordWrap/>
        <w:overflowPunct/>
        <w:topLinePunct w:val="0"/>
        <w:autoSpaceDE/>
        <w:autoSpaceDN/>
        <w:bidi w:val="0"/>
        <w:spacing w:line="560" w:lineRule="exact"/>
        <w:ind w:left="640" w:leftChars="0"/>
        <w:jc w:val="left"/>
        <w:textAlignment w:val="auto"/>
        <w:rPr>
          <w:rFonts w:hint="eastAsia" w:ascii="黑体" w:hAnsi="黑体" w:eastAsia="黑体" w:cs="黑体"/>
          <w:b/>
          <w:bCs/>
          <w:color w:val="auto"/>
          <w:kern w:val="0"/>
          <w:sz w:val="32"/>
          <w:szCs w:val="32"/>
          <w:lang w:val="en-US" w:eastAsia="zh-CN"/>
        </w:rPr>
      </w:pPr>
      <w:r>
        <w:rPr>
          <w:rFonts w:hint="eastAsia" w:ascii="黑体" w:hAnsi="黑体" w:eastAsia="黑体" w:cs="黑体"/>
          <w:b/>
          <w:bCs/>
          <w:color w:val="auto"/>
          <w:kern w:val="0"/>
          <w:sz w:val="32"/>
          <w:szCs w:val="32"/>
          <w:lang w:val="en-US" w:eastAsia="zh-CN"/>
        </w:rPr>
        <w:t>七、科技赋能民生福祉</w:t>
      </w:r>
    </w:p>
    <w:p>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 xml:space="preserve">课题方向 21：节能减排关键技术应用研究与示范 </w:t>
      </w:r>
    </w:p>
    <w:p>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研究内容：</w:t>
      </w:r>
      <w:r>
        <w:rPr>
          <w:rFonts w:hint="eastAsia" w:ascii="仿宋_GB2312" w:hAnsi="仿宋_GB2312" w:eastAsia="仿宋_GB2312" w:cs="仿宋_GB2312"/>
          <w:color w:val="auto"/>
          <w:kern w:val="0"/>
          <w:sz w:val="32"/>
          <w:szCs w:val="32"/>
          <w:lang w:val="en-US" w:eastAsia="zh-CN" w:bidi="ar"/>
        </w:rPr>
        <w:t>贯彻落实习近平总书记关于碳达峰碳中和的重要讲话和重要指示精神，按照中央“关于制定国民经济和社会发展第十四个五年规划和二〇三五年远景目标的建议”，控制温室气体排放、加强污染防治和生态建设，减少能源消耗、推进人工智能技术设备的研发和应用，突破有机废气治理和资源化回收技术等关键技术，形成有机废气治理及资源化利用成套技术、装备和工程示范。积极推动储能、能源互联网等技术示范应用，加快余热余压利用、可再生能源与建筑一体化等适用技术规模化应用。</w:t>
      </w:r>
    </w:p>
    <w:p>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 xml:space="preserve">课题方向 22：互联网技术行业应用关键技术攻关 </w:t>
      </w:r>
    </w:p>
    <w:p>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研究内容：</w:t>
      </w:r>
      <w:r>
        <w:rPr>
          <w:rFonts w:hint="eastAsia" w:ascii="仿宋_GB2312" w:hAnsi="仿宋_GB2312" w:eastAsia="仿宋_GB2312" w:cs="仿宋_GB2312"/>
          <w:color w:val="auto"/>
          <w:kern w:val="0"/>
          <w:sz w:val="32"/>
          <w:szCs w:val="32"/>
          <w:lang w:val="en-US" w:eastAsia="zh-CN" w:bidi="ar"/>
        </w:rPr>
        <w:t>依托互联网辨识监管危险化学品等重大危险源的关键技术；安全生产、消防关键技术攻关与成果转化研究；固体废弃物无害化处理和资源化利用关键技术攻关；食品（药品）领域安全检测与监管关键技术攻关；环境污染（水、气、土壤）关键技术攻关。</w:t>
      </w:r>
    </w:p>
    <w:p>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 xml:space="preserve">课题方向 23：自然灾害监防及应急救援应用研究 </w:t>
      </w:r>
    </w:p>
    <w:p>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
        </w:rPr>
        <w:t>研究内容：</w:t>
      </w:r>
      <w:r>
        <w:rPr>
          <w:rFonts w:hint="eastAsia" w:ascii="仿宋_GB2312" w:hAnsi="仿宋_GB2312" w:eastAsia="仿宋_GB2312" w:cs="仿宋_GB2312"/>
          <w:color w:val="auto"/>
          <w:kern w:val="0"/>
          <w:sz w:val="32"/>
          <w:szCs w:val="32"/>
          <w:lang w:val="en-US" w:eastAsia="zh-CN" w:bidi="ar"/>
        </w:rPr>
        <w:t xml:space="preserve">地震、地质、洪水、火灾、气象等自然灾害监测预警、防御及应急救援技术应用研究；应急抢险救助装备技术产品研发及安全突发事件应急防范处置关键技术研究和应用。 </w:t>
      </w:r>
    </w:p>
    <w:p>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 xml:space="preserve">课题方向 24：社会管理与环境治理领域关键技术研究 </w:t>
      </w:r>
    </w:p>
    <w:p>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
        </w:rPr>
        <w:t>研究内容：</w:t>
      </w:r>
      <w:r>
        <w:rPr>
          <w:rFonts w:hint="eastAsia" w:ascii="仿宋_GB2312" w:hAnsi="仿宋_GB2312" w:eastAsia="仿宋_GB2312" w:cs="仿宋_GB2312"/>
          <w:color w:val="auto"/>
          <w:kern w:val="0"/>
          <w:sz w:val="32"/>
          <w:szCs w:val="32"/>
          <w:lang w:val="en-US" w:eastAsia="zh-CN" w:bidi="ar"/>
        </w:rPr>
        <w:t>科技强警、科技强检、科技强法及社会治安综合保障防控及警备力量关键技术研究与应用；国家安全技术研究与应用；社会公共管理和智慧城市应用研究；食品、药品、保健品、化妆品安全检测、检验检疫应用研究；支持</w:t>
      </w:r>
      <w:r>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t>水资源的保护开发、水污染防治、水土保护</w:t>
      </w:r>
      <w:r>
        <w:rPr>
          <w:rFonts w:hint="eastAsia" w:ascii="仿宋_GB2312" w:hAnsi="仿宋_GB2312" w:eastAsia="仿宋_GB2312" w:cs="仿宋_GB2312"/>
          <w:color w:val="auto"/>
          <w:kern w:val="0"/>
          <w:sz w:val="32"/>
          <w:szCs w:val="32"/>
          <w:lang w:val="en-US" w:eastAsia="zh-CN" w:bidi="ar"/>
        </w:rPr>
        <w:t xml:space="preserve">、水质提升、饮用水安全技术集成与应用示范；支持工业废弃物等生产生活固体废弃物无害化资源化利用技术集成与应用示范；支持城市排水等生活基础设施提升技术集成与应用示范；支持农村饮用水安全、土壤污染防治与安全利用、农业面源污染防治、农村改厕技术与农村环境整治等绿色技术集成与应用示范；支持生态环境与健康关联监测等相关技术集成与应用示范；节能减排及资源化利用关键技术研发；绿色制造、智慧能源、清洁能源、节能环保新产品开发；城市垃圾分类利用技术研发应用示范。 </w:t>
      </w:r>
    </w:p>
    <w:p>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 xml:space="preserve">课题方向 25：文体特色的应用与研究 </w:t>
      </w:r>
    </w:p>
    <w:p>
      <w:pPr>
        <w:keepNext w:val="0"/>
        <w:keepLines w:val="0"/>
        <w:pageBreakBefore w:val="0"/>
        <w:widowControl/>
        <w:suppressLineNumbers w:val="0"/>
        <w:kinsoku/>
        <w:wordWrap/>
        <w:overflowPunct/>
        <w:topLinePunct w:val="0"/>
        <w:autoSpaceDE/>
        <w:autoSpaceDN/>
        <w:bidi w:val="0"/>
        <w:spacing w:line="560" w:lineRule="exact"/>
        <w:ind w:firstLine="643" w:firstLineChars="200"/>
        <w:jc w:val="left"/>
        <w:textAlignment w:val="auto"/>
        <w:rPr>
          <w:rFonts w:hint="eastAsia" w:ascii="黑体" w:hAnsi="黑体" w:eastAsia="黑体" w:cs="黑体"/>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研究内容：</w:t>
      </w:r>
      <w:r>
        <w:rPr>
          <w:rFonts w:hint="eastAsia" w:ascii="仿宋_GB2312" w:hAnsi="仿宋_GB2312" w:eastAsia="仿宋_GB2312" w:cs="仿宋_GB2312"/>
          <w:color w:val="auto"/>
          <w:kern w:val="0"/>
          <w:sz w:val="32"/>
          <w:szCs w:val="32"/>
          <w:lang w:val="en-US" w:eastAsia="zh-CN" w:bidi="ar"/>
        </w:rPr>
        <w:t>文化体育和科学教育应用研究；文化旅游和文化遗产保护应用及产业化研究；民族特色及文创产品推广应用及产业化研究。</w:t>
      </w:r>
    </w:p>
    <w:p>
      <w:pPr>
        <w:keepNext w:val="0"/>
        <w:keepLines w:val="0"/>
        <w:pageBreakBefore w:val="0"/>
        <w:kinsoku/>
        <w:wordWrap/>
        <w:overflowPunct/>
        <w:topLinePunct w:val="0"/>
        <w:autoSpaceDE/>
        <w:autoSpaceDN/>
        <w:bidi w:val="0"/>
        <w:spacing w:line="560" w:lineRule="exact"/>
        <w:ind w:firstLine="643" w:firstLineChars="200"/>
        <w:textAlignment w:val="auto"/>
        <w:outlineLvl w:val="2"/>
        <w:rPr>
          <w:rFonts w:hint="eastAsia" w:ascii="黑体" w:hAnsi="黑体" w:eastAsia="黑体" w:cs="黑体"/>
          <w:b/>
          <w:bCs/>
          <w:color w:val="auto"/>
          <w:sz w:val="32"/>
          <w:szCs w:val="32"/>
          <w:lang w:eastAsia="zh-CN"/>
        </w:rPr>
      </w:pPr>
      <w:r>
        <w:rPr>
          <w:rFonts w:hint="eastAsia" w:ascii="黑体" w:hAnsi="黑体" w:eastAsia="黑体" w:cs="黑体"/>
          <w:b/>
          <w:bCs/>
          <w:color w:val="auto"/>
          <w:kern w:val="0"/>
          <w:sz w:val="32"/>
          <w:szCs w:val="32"/>
          <w:lang w:val="en-US" w:eastAsia="zh-CN" w:bidi="ar"/>
        </w:rPr>
        <w:t>八、</w:t>
      </w:r>
      <w:r>
        <w:rPr>
          <w:rFonts w:hint="eastAsia" w:ascii="黑体" w:hAnsi="黑体" w:eastAsia="黑体" w:cs="黑体"/>
          <w:b/>
          <w:bCs/>
          <w:color w:val="auto"/>
          <w:sz w:val="32"/>
          <w:szCs w:val="32"/>
          <w:lang w:eastAsia="zh-CN"/>
        </w:rPr>
        <w:t>科学技术普及专项</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课题方向26：</w:t>
      </w:r>
      <w:r>
        <w:rPr>
          <w:rFonts w:hint="eastAsia" w:ascii="仿宋_GB2312" w:hAnsi="仿宋_GB2312" w:eastAsia="仿宋_GB2312" w:cs="仿宋_GB2312"/>
          <w:b/>
          <w:bCs/>
          <w:color w:val="auto"/>
          <w:kern w:val="0"/>
          <w:sz w:val="32"/>
          <w:szCs w:val="32"/>
          <w:lang w:val="en-US" w:eastAsia="zh-CN" w:bidi="ar"/>
        </w:rPr>
        <w:t>基层科普阵地建设、全民科学素质提升及特色品牌科普活动</w:t>
      </w:r>
    </w:p>
    <w:p>
      <w:pPr>
        <w:keepNext w:val="0"/>
        <w:keepLines w:val="0"/>
        <w:pageBreakBefore w:val="0"/>
        <w:kinsoku/>
        <w:wordWrap/>
        <w:overflowPunct/>
        <w:topLinePunct w:val="0"/>
        <w:autoSpaceDE/>
        <w:autoSpaceDN/>
        <w:bidi w:val="0"/>
        <w:snapToGrid w:val="0"/>
        <w:spacing w:line="560" w:lineRule="exact"/>
        <w:ind w:firstLine="654"/>
        <w:textAlignment w:val="auto"/>
        <w:outlineLvl w:val="1"/>
        <w:rPr>
          <w:rFonts w:hint="eastAsia" w:ascii="黑体" w:hAnsi="黑体" w:eastAsia="黑体" w:cs="黑体"/>
          <w:b/>
          <w:bCs/>
          <w:color w:val="auto"/>
          <w:sz w:val="32"/>
          <w:szCs w:val="32"/>
          <w:lang w:eastAsia="zh-CN"/>
        </w:rPr>
      </w:pPr>
      <w:r>
        <w:rPr>
          <w:rFonts w:hint="eastAsia" w:ascii="仿宋_GB2312" w:hAnsi="仿宋_GB2312" w:eastAsia="仿宋_GB2312" w:cs="仿宋_GB2312"/>
          <w:b/>
          <w:bCs/>
          <w:color w:val="auto"/>
          <w:sz w:val="32"/>
          <w:szCs w:val="32"/>
          <w:lang w:val="en-US" w:eastAsia="zh-CN"/>
        </w:rPr>
        <w:t>研究内容：</w:t>
      </w:r>
      <w:r>
        <w:rPr>
          <w:rFonts w:hint="eastAsia" w:ascii="仿宋_GB2312" w:hAnsi="仿宋_GB2312" w:eastAsia="仿宋_GB2312" w:cs="仿宋_GB2312"/>
          <w:color w:val="auto"/>
          <w:kern w:val="0"/>
          <w:sz w:val="32"/>
          <w:szCs w:val="32"/>
          <w:lang w:val="en-US" w:eastAsia="zh-CN" w:bidi="ar"/>
        </w:rPr>
        <w:t>科普示范社区、学校建设；基层农技协、科普教育基地建设；特色品牌科普活动培育建设；全民科学素质行动提能项目；未成年人保护课题研究；民族团结课题研究。</w:t>
      </w:r>
    </w:p>
    <w:p>
      <w:pPr>
        <w:keepNext w:val="0"/>
        <w:keepLines w:val="0"/>
        <w:pageBreakBefore w:val="0"/>
        <w:kinsoku/>
        <w:wordWrap/>
        <w:overflowPunct/>
        <w:topLinePunct w:val="0"/>
        <w:autoSpaceDE/>
        <w:autoSpaceDN/>
        <w:bidi w:val="0"/>
        <w:spacing w:line="560" w:lineRule="exact"/>
        <w:ind w:firstLine="643" w:firstLineChars="200"/>
        <w:textAlignment w:val="auto"/>
        <w:outlineLvl w:val="2"/>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eastAsia="zh-CN"/>
        </w:rPr>
        <w:t>九、其他</w:t>
      </w:r>
    </w:p>
    <w:p>
      <w:pPr>
        <w:keepNext w:val="0"/>
        <w:keepLines w:val="0"/>
        <w:pageBreakBefore w:val="0"/>
        <w:numPr>
          <w:ilvl w:val="0"/>
          <w:numId w:val="0"/>
        </w:numPr>
        <w:kinsoku/>
        <w:wordWrap/>
        <w:overflowPunct/>
        <w:topLinePunct w:val="0"/>
        <w:autoSpaceDE/>
        <w:autoSpaceDN/>
        <w:bidi w:val="0"/>
        <w:snapToGrid w:val="0"/>
        <w:spacing w:line="560" w:lineRule="exact"/>
        <w:ind w:firstLine="640"/>
        <w:textAlignment w:val="auto"/>
        <w:outlineLvl w:val="1"/>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课题方向27：其他（符合柳南区产业发展方向及有利于经济发展的项目）</w:t>
      </w:r>
    </w:p>
    <w:p>
      <w:pPr>
        <w:keepNext w:val="0"/>
        <w:keepLines w:val="0"/>
        <w:pageBreakBefore w:val="0"/>
        <w:numPr>
          <w:ilvl w:val="0"/>
          <w:numId w:val="0"/>
        </w:numPr>
        <w:kinsoku/>
        <w:wordWrap/>
        <w:overflowPunct/>
        <w:topLinePunct w:val="0"/>
        <w:autoSpaceDE/>
        <w:autoSpaceDN/>
        <w:bidi w:val="0"/>
        <w:snapToGrid w:val="0"/>
        <w:spacing w:line="560" w:lineRule="exact"/>
        <w:ind w:firstLine="640"/>
        <w:textAlignment w:val="auto"/>
        <w:outlineLvl w:val="1"/>
        <w:rPr>
          <w:rFonts w:hint="eastAsia" w:ascii="仿宋_GB2312" w:hAnsi="仿宋_GB2312" w:eastAsia="仿宋_GB2312" w:cs="仿宋_GB2312"/>
          <w:b/>
          <w:bCs/>
          <w:color w:val="auto"/>
          <w:sz w:val="32"/>
          <w:szCs w:val="32"/>
          <w:lang w:val="en-US" w:eastAsia="zh-CN"/>
        </w:rPr>
      </w:pPr>
    </w:p>
    <w:p>
      <w:pPr>
        <w:keepNext w:val="0"/>
        <w:keepLines w:val="0"/>
        <w:pageBreakBefore w:val="0"/>
        <w:numPr>
          <w:ilvl w:val="0"/>
          <w:numId w:val="0"/>
        </w:numPr>
        <w:kinsoku/>
        <w:wordWrap/>
        <w:overflowPunct/>
        <w:topLinePunct w:val="0"/>
        <w:autoSpaceDE/>
        <w:autoSpaceDN/>
        <w:bidi w:val="0"/>
        <w:snapToGrid w:val="0"/>
        <w:spacing w:line="560" w:lineRule="exact"/>
        <w:ind w:firstLine="640"/>
        <w:textAlignment w:val="auto"/>
        <w:outlineLvl w:val="1"/>
        <w:rPr>
          <w:rFonts w:hint="eastAsia" w:ascii="仿宋_GB2312" w:hAnsi="仿宋_GB2312" w:eastAsia="仿宋_GB2312" w:cs="仿宋_GB2312"/>
          <w:b/>
          <w:bCs/>
          <w:color w:val="auto"/>
          <w:sz w:val="32"/>
          <w:szCs w:val="32"/>
          <w:lang w:val="en-US" w:eastAsia="zh-CN"/>
        </w:rPr>
      </w:pPr>
    </w:p>
    <w:p>
      <w:pPr>
        <w:keepNext w:val="0"/>
        <w:keepLines w:val="0"/>
        <w:pageBreakBefore w:val="0"/>
        <w:numPr>
          <w:ilvl w:val="0"/>
          <w:numId w:val="0"/>
        </w:numPr>
        <w:kinsoku/>
        <w:wordWrap/>
        <w:overflowPunct/>
        <w:topLinePunct w:val="0"/>
        <w:autoSpaceDE/>
        <w:autoSpaceDN/>
        <w:bidi w:val="0"/>
        <w:snapToGrid w:val="0"/>
        <w:spacing w:line="560" w:lineRule="exact"/>
        <w:ind w:firstLine="640"/>
        <w:textAlignment w:val="auto"/>
        <w:outlineLvl w:val="1"/>
        <w:rPr>
          <w:rFonts w:hint="eastAsia" w:ascii="仿宋_GB2312" w:hAnsi="仿宋_GB2312" w:eastAsia="仿宋_GB2312" w:cs="仿宋_GB2312"/>
          <w:b/>
          <w:bCs/>
          <w:color w:val="auto"/>
          <w:sz w:val="32"/>
          <w:szCs w:val="32"/>
          <w:lang w:val="en-US" w:eastAsia="zh-CN"/>
        </w:rPr>
      </w:pPr>
    </w:p>
    <w:p>
      <w:pPr>
        <w:keepNext w:val="0"/>
        <w:keepLines w:val="0"/>
        <w:pageBreakBefore w:val="0"/>
        <w:numPr>
          <w:ilvl w:val="0"/>
          <w:numId w:val="0"/>
        </w:numPr>
        <w:kinsoku/>
        <w:wordWrap/>
        <w:overflowPunct/>
        <w:topLinePunct w:val="0"/>
        <w:autoSpaceDE/>
        <w:autoSpaceDN/>
        <w:bidi w:val="0"/>
        <w:snapToGrid w:val="0"/>
        <w:spacing w:line="560" w:lineRule="exact"/>
        <w:ind w:firstLine="640"/>
        <w:textAlignment w:val="auto"/>
        <w:outlineLvl w:val="1"/>
        <w:rPr>
          <w:rFonts w:hint="eastAsia" w:ascii="仿宋_GB2312" w:hAnsi="仿宋_GB2312" w:eastAsia="仿宋_GB2312" w:cs="仿宋_GB2312"/>
          <w:b/>
          <w:bCs/>
          <w:color w:val="auto"/>
          <w:sz w:val="32"/>
          <w:szCs w:val="32"/>
          <w:lang w:val="en-US" w:eastAsia="zh-CN"/>
        </w:rPr>
      </w:pPr>
    </w:p>
    <w:p>
      <w:pPr>
        <w:keepNext w:val="0"/>
        <w:keepLines w:val="0"/>
        <w:pageBreakBefore w:val="0"/>
        <w:numPr>
          <w:ilvl w:val="0"/>
          <w:numId w:val="0"/>
        </w:numPr>
        <w:kinsoku/>
        <w:wordWrap/>
        <w:overflowPunct/>
        <w:topLinePunct w:val="0"/>
        <w:autoSpaceDE/>
        <w:autoSpaceDN/>
        <w:bidi w:val="0"/>
        <w:snapToGrid w:val="0"/>
        <w:spacing w:line="560" w:lineRule="exact"/>
        <w:ind w:firstLine="640"/>
        <w:textAlignment w:val="auto"/>
        <w:outlineLvl w:val="1"/>
        <w:rPr>
          <w:rFonts w:hint="eastAsia" w:ascii="仿宋_GB2312" w:hAnsi="仿宋_GB2312" w:eastAsia="仿宋_GB2312" w:cs="仿宋_GB2312"/>
          <w:b/>
          <w:bCs/>
          <w:color w:val="auto"/>
          <w:sz w:val="32"/>
          <w:szCs w:val="32"/>
          <w:lang w:val="en-US" w:eastAsia="zh-CN"/>
        </w:rPr>
      </w:pPr>
    </w:p>
    <w:p>
      <w:pPr>
        <w:keepNext w:val="0"/>
        <w:keepLines w:val="0"/>
        <w:pageBreakBefore w:val="0"/>
        <w:numPr>
          <w:ilvl w:val="0"/>
          <w:numId w:val="0"/>
        </w:numPr>
        <w:kinsoku/>
        <w:wordWrap/>
        <w:overflowPunct/>
        <w:topLinePunct w:val="0"/>
        <w:autoSpaceDE/>
        <w:autoSpaceDN/>
        <w:bidi w:val="0"/>
        <w:snapToGrid w:val="0"/>
        <w:spacing w:line="560" w:lineRule="exact"/>
        <w:ind w:firstLine="640"/>
        <w:textAlignment w:val="auto"/>
        <w:outlineLvl w:val="1"/>
        <w:rPr>
          <w:rFonts w:hint="eastAsia" w:ascii="仿宋_GB2312" w:hAnsi="仿宋_GB2312" w:eastAsia="仿宋_GB2312" w:cs="仿宋_GB2312"/>
          <w:b/>
          <w:bCs/>
          <w:color w:val="auto"/>
          <w:sz w:val="32"/>
          <w:szCs w:val="32"/>
          <w:lang w:val="en-US" w:eastAsia="zh-CN"/>
        </w:rPr>
      </w:pPr>
    </w:p>
    <w:p>
      <w:pPr>
        <w:keepNext w:val="0"/>
        <w:keepLines w:val="0"/>
        <w:pageBreakBefore w:val="0"/>
        <w:numPr>
          <w:ilvl w:val="0"/>
          <w:numId w:val="0"/>
        </w:numPr>
        <w:kinsoku/>
        <w:wordWrap/>
        <w:overflowPunct/>
        <w:topLinePunct w:val="0"/>
        <w:autoSpaceDE/>
        <w:autoSpaceDN/>
        <w:bidi w:val="0"/>
        <w:snapToGrid w:val="0"/>
        <w:spacing w:line="560" w:lineRule="exact"/>
        <w:ind w:firstLine="640"/>
        <w:textAlignment w:val="auto"/>
        <w:outlineLvl w:val="1"/>
        <w:rPr>
          <w:rFonts w:hint="eastAsia" w:ascii="仿宋_GB2312" w:hAnsi="仿宋_GB2312" w:eastAsia="仿宋_GB2312" w:cs="仿宋_GB2312"/>
          <w:b/>
          <w:bCs/>
          <w:color w:val="auto"/>
          <w:sz w:val="32"/>
          <w:szCs w:val="32"/>
          <w:lang w:val="en-US" w:eastAsia="zh-CN"/>
        </w:rPr>
      </w:pPr>
    </w:p>
    <w:p>
      <w:pPr>
        <w:keepNext w:val="0"/>
        <w:keepLines w:val="0"/>
        <w:pageBreakBefore w:val="0"/>
        <w:numPr>
          <w:ilvl w:val="0"/>
          <w:numId w:val="0"/>
        </w:numPr>
        <w:kinsoku/>
        <w:wordWrap/>
        <w:overflowPunct/>
        <w:topLinePunct w:val="0"/>
        <w:autoSpaceDE/>
        <w:autoSpaceDN/>
        <w:bidi w:val="0"/>
        <w:snapToGrid w:val="0"/>
        <w:spacing w:line="560" w:lineRule="exact"/>
        <w:ind w:firstLine="640"/>
        <w:textAlignment w:val="auto"/>
        <w:outlineLvl w:val="1"/>
        <w:rPr>
          <w:rFonts w:hint="eastAsia" w:ascii="仿宋_GB2312" w:hAnsi="仿宋_GB2312" w:eastAsia="仿宋_GB2312" w:cs="仿宋_GB2312"/>
          <w:b/>
          <w:bCs/>
          <w:color w:val="auto"/>
          <w:sz w:val="32"/>
          <w:szCs w:val="32"/>
          <w:lang w:val="en-US" w:eastAsia="zh-CN"/>
        </w:rPr>
      </w:pPr>
    </w:p>
    <w:p>
      <w:pPr>
        <w:keepNext w:val="0"/>
        <w:keepLines w:val="0"/>
        <w:pageBreakBefore w:val="0"/>
        <w:numPr>
          <w:ilvl w:val="0"/>
          <w:numId w:val="0"/>
        </w:numPr>
        <w:kinsoku/>
        <w:wordWrap/>
        <w:overflowPunct/>
        <w:topLinePunct w:val="0"/>
        <w:autoSpaceDE/>
        <w:autoSpaceDN/>
        <w:bidi w:val="0"/>
        <w:snapToGrid w:val="0"/>
        <w:spacing w:line="560" w:lineRule="exact"/>
        <w:ind w:firstLine="640"/>
        <w:textAlignment w:val="auto"/>
        <w:outlineLvl w:val="1"/>
        <w:rPr>
          <w:rFonts w:hint="eastAsia" w:ascii="仿宋_GB2312" w:hAnsi="仿宋_GB2312" w:eastAsia="仿宋_GB2312" w:cs="仿宋_GB2312"/>
          <w:b/>
          <w:bCs/>
          <w:color w:val="auto"/>
          <w:sz w:val="32"/>
          <w:szCs w:val="32"/>
          <w:lang w:val="en-US" w:eastAsia="zh-CN"/>
        </w:rPr>
      </w:pPr>
    </w:p>
    <w:p>
      <w:pPr>
        <w:keepNext w:val="0"/>
        <w:keepLines w:val="0"/>
        <w:pageBreakBefore w:val="0"/>
        <w:numPr>
          <w:ilvl w:val="0"/>
          <w:numId w:val="0"/>
        </w:numPr>
        <w:kinsoku/>
        <w:wordWrap/>
        <w:overflowPunct/>
        <w:topLinePunct w:val="0"/>
        <w:autoSpaceDE/>
        <w:autoSpaceDN/>
        <w:bidi w:val="0"/>
        <w:snapToGrid w:val="0"/>
        <w:spacing w:line="560" w:lineRule="exact"/>
        <w:ind w:firstLine="640"/>
        <w:textAlignment w:val="auto"/>
        <w:outlineLvl w:val="1"/>
        <w:rPr>
          <w:rFonts w:hint="eastAsia" w:ascii="仿宋_GB2312" w:hAnsi="仿宋_GB2312" w:eastAsia="仿宋_GB2312" w:cs="仿宋_GB2312"/>
          <w:b/>
          <w:bCs/>
          <w:color w:val="auto"/>
          <w:sz w:val="32"/>
          <w:szCs w:val="32"/>
          <w:lang w:val="en-US" w:eastAsia="zh-CN"/>
        </w:rPr>
      </w:pPr>
    </w:p>
    <w:p>
      <w:pPr>
        <w:keepNext w:val="0"/>
        <w:keepLines w:val="0"/>
        <w:pageBreakBefore w:val="0"/>
        <w:numPr>
          <w:ilvl w:val="0"/>
          <w:numId w:val="0"/>
        </w:numPr>
        <w:kinsoku/>
        <w:wordWrap/>
        <w:overflowPunct/>
        <w:topLinePunct w:val="0"/>
        <w:autoSpaceDE/>
        <w:autoSpaceDN/>
        <w:bidi w:val="0"/>
        <w:snapToGrid w:val="0"/>
        <w:spacing w:line="560" w:lineRule="exact"/>
        <w:ind w:firstLine="640"/>
        <w:textAlignment w:val="auto"/>
        <w:outlineLvl w:val="1"/>
        <w:rPr>
          <w:rFonts w:hint="eastAsia" w:ascii="仿宋_GB2312" w:hAnsi="仿宋_GB2312" w:eastAsia="仿宋_GB2312" w:cs="仿宋_GB2312"/>
          <w:b/>
          <w:bCs/>
          <w:color w:val="auto"/>
          <w:sz w:val="32"/>
          <w:szCs w:val="32"/>
          <w:lang w:val="en-US" w:eastAsia="zh-CN"/>
        </w:rPr>
      </w:pPr>
    </w:p>
    <w:p>
      <w:pPr>
        <w:keepNext w:val="0"/>
        <w:keepLines w:val="0"/>
        <w:pageBreakBefore w:val="0"/>
        <w:numPr>
          <w:ilvl w:val="0"/>
          <w:numId w:val="0"/>
        </w:numPr>
        <w:kinsoku/>
        <w:wordWrap/>
        <w:overflowPunct/>
        <w:topLinePunct w:val="0"/>
        <w:autoSpaceDE/>
        <w:autoSpaceDN/>
        <w:bidi w:val="0"/>
        <w:snapToGrid w:val="0"/>
        <w:spacing w:line="560" w:lineRule="exact"/>
        <w:ind w:firstLine="640"/>
        <w:textAlignment w:val="auto"/>
        <w:outlineLvl w:val="1"/>
        <w:rPr>
          <w:rFonts w:hint="eastAsia" w:ascii="仿宋_GB2312" w:hAnsi="仿宋_GB2312" w:eastAsia="仿宋_GB2312" w:cs="仿宋_GB2312"/>
          <w:b/>
          <w:bCs/>
          <w:color w:val="auto"/>
          <w:sz w:val="32"/>
          <w:szCs w:val="32"/>
          <w:lang w:val="en-US" w:eastAsia="zh-CN"/>
        </w:rPr>
      </w:pPr>
    </w:p>
    <w:p>
      <w:pPr>
        <w:keepNext w:val="0"/>
        <w:keepLines w:val="0"/>
        <w:pageBreakBefore w:val="0"/>
        <w:numPr>
          <w:ilvl w:val="0"/>
          <w:numId w:val="0"/>
        </w:numPr>
        <w:kinsoku/>
        <w:wordWrap/>
        <w:overflowPunct/>
        <w:topLinePunct w:val="0"/>
        <w:autoSpaceDE/>
        <w:autoSpaceDN/>
        <w:bidi w:val="0"/>
        <w:snapToGrid w:val="0"/>
        <w:spacing w:line="560" w:lineRule="exact"/>
        <w:ind w:firstLine="640"/>
        <w:textAlignment w:val="auto"/>
        <w:outlineLvl w:val="1"/>
        <w:rPr>
          <w:rFonts w:hint="eastAsia" w:ascii="仿宋_GB2312" w:hAnsi="仿宋_GB2312" w:eastAsia="仿宋_GB2312" w:cs="仿宋_GB2312"/>
          <w:b/>
          <w:bCs/>
          <w:color w:val="auto"/>
          <w:sz w:val="32"/>
          <w:szCs w:val="32"/>
          <w:lang w:val="en-US" w:eastAsia="zh-CN"/>
        </w:rPr>
      </w:pPr>
    </w:p>
    <w:p>
      <w:pPr>
        <w:keepNext w:val="0"/>
        <w:keepLines w:val="0"/>
        <w:pageBreakBefore w:val="0"/>
        <w:numPr>
          <w:ilvl w:val="0"/>
          <w:numId w:val="0"/>
        </w:numPr>
        <w:kinsoku/>
        <w:wordWrap/>
        <w:overflowPunct/>
        <w:topLinePunct w:val="0"/>
        <w:autoSpaceDE/>
        <w:autoSpaceDN/>
        <w:bidi w:val="0"/>
        <w:snapToGrid w:val="0"/>
        <w:spacing w:line="560" w:lineRule="exact"/>
        <w:ind w:firstLine="640"/>
        <w:textAlignment w:val="auto"/>
        <w:outlineLvl w:val="1"/>
        <w:rPr>
          <w:rFonts w:hint="eastAsia" w:ascii="仿宋_GB2312" w:hAnsi="仿宋_GB2312" w:eastAsia="仿宋_GB2312" w:cs="仿宋_GB2312"/>
          <w:b/>
          <w:bCs/>
          <w:color w:val="auto"/>
          <w:sz w:val="32"/>
          <w:szCs w:val="32"/>
          <w:lang w:val="en-US" w:eastAsia="zh-CN"/>
        </w:rPr>
      </w:pPr>
    </w:p>
    <w:p>
      <w:pPr>
        <w:keepNext w:val="0"/>
        <w:keepLines w:val="0"/>
        <w:pageBreakBefore w:val="0"/>
        <w:numPr>
          <w:ilvl w:val="0"/>
          <w:numId w:val="0"/>
        </w:numPr>
        <w:kinsoku/>
        <w:wordWrap/>
        <w:overflowPunct/>
        <w:topLinePunct w:val="0"/>
        <w:autoSpaceDE/>
        <w:autoSpaceDN/>
        <w:bidi w:val="0"/>
        <w:snapToGrid w:val="0"/>
        <w:spacing w:line="560" w:lineRule="exact"/>
        <w:ind w:firstLine="640"/>
        <w:textAlignment w:val="auto"/>
        <w:outlineLvl w:val="1"/>
        <w:rPr>
          <w:rFonts w:hint="eastAsia" w:ascii="仿宋_GB2312" w:hAnsi="仿宋_GB2312" w:eastAsia="仿宋_GB2312" w:cs="仿宋_GB2312"/>
          <w:b/>
          <w:bCs/>
          <w:color w:val="auto"/>
          <w:sz w:val="32"/>
          <w:szCs w:val="32"/>
          <w:lang w:val="en-US" w:eastAsia="zh-CN"/>
        </w:rPr>
      </w:pPr>
    </w:p>
    <w:p>
      <w:pPr>
        <w:keepNext w:val="0"/>
        <w:keepLines w:val="0"/>
        <w:pageBreakBefore w:val="0"/>
        <w:numPr>
          <w:ilvl w:val="0"/>
          <w:numId w:val="0"/>
        </w:numPr>
        <w:kinsoku/>
        <w:wordWrap/>
        <w:overflowPunct/>
        <w:topLinePunct w:val="0"/>
        <w:autoSpaceDE/>
        <w:autoSpaceDN/>
        <w:bidi w:val="0"/>
        <w:snapToGrid w:val="0"/>
        <w:spacing w:line="560" w:lineRule="exact"/>
        <w:ind w:firstLine="640"/>
        <w:textAlignment w:val="auto"/>
        <w:outlineLvl w:val="1"/>
        <w:rPr>
          <w:rFonts w:hint="eastAsia" w:ascii="仿宋_GB2312" w:hAnsi="仿宋_GB2312" w:eastAsia="仿宋_GB2312" w:cs="仿宋_GB2312"/>
          <w:b/>
          <w:bCs/>
          <w:color w:val="auto"/>
          <w:sz w:val="32"/>
          <w:szCs w:val="32"/>
          <w:lang w:val="en-US" w:eastAsia="zh-CN"/>
        </w:rPr>
      </w:pPr>
    </w:p>
    <w:p>
      <w:pPr>
        <w:keepNext w:val="0"/>
        <w:keepLines w:val="0"/>
        <w:pageBreakBefore w:val="0"/>
        <w:numPr>
          <w:ilvl w:val="0"/>
          <w:numId w:val="0"/>
        </w:numPr>
        <w:kinsoku/>
        <w:wordWrap/>
        <w:overflowPunct/>
        <w:topLinePunct w:val="0"/>
        <w:autoSpaceDE/>
        <w:autoSpaceDN/>
        <w:bidi w:val="0"/>
        <w:snapToGrid w:val="0"/>
        <w:spacing w:line="560" w:lineRule="exact"/>
        <w:ind w:firstLine="640"/>
        <w:textAlignment w:val="auto"/>
        <w:outlineLvl w:val="1"/>
        <w:rPr>
          <w:rFonts w:hint="eastAsia" w:ascii="仿宋_GB2312" w:hAnsi="仿宋_GB2312" w:eastAsia="仿宋_GB2312" w:cs="仿宋_GB2312"/>
          <w:b/>
          <w:bCs/>
          <w:color w:val="auto"/>
          <w:sz w:val="32"/>
          <w:szCs w:val="32"/>
          <w:lang w:val="en-US" w:eastAsia="zh-CN"/>
        </w:rPr>
      </w:pPr>
    </w:p>
    <w:p>
      <w:pPr>
        <w:numPr>
          <w:ilvl w:val="0"/>
          <w:numId w:val="0"/>
        </w:numPr>
        <w:snapToGrid w:val="0"/>
        <w:spacing w:line="540" w:lineRule="exact"/>
        <w:jc w:val="center"/>
        <w:outlineLvl w:val="1"/>
        <w:rPr>
          <w:rFonts w:hint="eastAsia"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技术</w:t>
      </w:r>
      <w:r>
        <w:rPr>
          <w:rFonts w:hint="eastAsia" w:ascii="方正小标宋简体" w:hAnsi="方正小标宋简体" w:eastAsia="方正小标宋简体" w:cs="方正小标宋简体"/>
          <w:sz w:val="44"/>
          <w:szCs w:val="44"/>
        </w:rPr>
        <w:t>创新引导专项</w:t>
      </w:r>
    </w:p>
    <w:p>
      <w:pPr>
        <w:spacing w:line="540" w:lineRule="exact"/>
        <w:ind w:firstLine="643" w:firstLineChars="200"/>
        <w:rPr>
          <w:rFonts w:hint="eastAsia" w:ascii="黑体" w:hAnsi="黑体" w:eastAsia="黑体" w:cs="黑体"/>
          <w:b/>
          <w:bCs/>
          <w:sz w:val="32"/>
          <w:szCs w:val="32"/>
          <w:lang w:eastAsia="zh-CN"/>
        </w:rPr>
      </w:pPr>
    </w:p>
    <w:p>
      <w:pPr>
        <w:keepNext w:val="0"/>
        <w:keepLines w:val="0"/>
        <w:pageBreakBefore w:val="0"/>
        <w:widowControl w:val="0"/>
        <w:kinsoku/>
        <w:wordWrap/>
        <w:overflowPunct/>
        <w:topLinePunct w:val="0"/>
        <w:autoSpaceDN/>
        <w:bidi w:val="0"/>
        <w:adjustRightInd w:val="0"/>
        <w:snapToGrid w:val="0"/>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一、高新技术企业认定后补助</w:t>
      </w:r>
    </w:p>
    <w:p>
      <w:pPr>
        <w:keepNext w:val="0"/>
        <w:keepLines w:val="0"/>
        <w:pageBreakBefore w:val="0"/>
        <w:widowControl w:val="0"/>
        <w:kinsoku/>
        <w:wordWrap/>
        <w:overflowPunct/>
        <w:topLinePunct w:val="0"/>
        <w:autoSpaceDN/>
        <w:bidi w:val="0"/>
        <w:spacing w:line="560" w:lineRule="exact"/>
        <w:ind w:firstLine="643" w:firstLineChars="200"/>
        <w:textAlignment w:val="auto"/>
        <w:rPr>
          <w:rFonts w:hint="eastAsia" w:ascii="仿宋_GB2312" w:eastAsia="仿宋_GB2312"/>
          <w:b w:val="0"/>
          <w:bCs w:val="0"/>
          <w:sz w:val="32"/>
          <w:szCs w:val="32"/>
        </w:rPr>
      </w:pPr>
      <w:r>
        <w:rPr>
          <w:rFonts w:hint="eastAsia" w:ascii="仿宋_GB2312" w:eastAsia="仿宋_GB2312"/>
          <w:b/>
          <w:bCs/>
          <w:sz w:val="32"/>
          <w:szCs w:val="32"/>
        </w:rPr>
        <w:t>项目内容：</w:t>
      </w:r>
      <w:r>
        <w:rPr>
          <w:rFonts w:hint="eastAsia" w:ascii="仿宋_GB2312" w:eastAsia="仿宋_GB2312"/>
          <w:b w:val="0"/>
          <w:bCs w:val="0"/>
          <w:sz w:val="32"/>
          <w:szCs w:val="32"/>
        </w:rPr>
        <w:t>根据</w:t>
      </w:r>
      <w:r>
        <w:rPr>
          <w:rFonts w:hint="eastAsia" w:ascii="仿宋_GB2312" w:eastAsia="仿宋_GB2312"/>
          <w:b w:val="0"/>
          <w:bCs w:val="0"/>
          <w:sz w:val="32"/>
          <w:szCs w:val="32"/>
          <w:lang w:eastAsia="zh-CN"/>
        </w:rPr>
        <w:t>柳州市人民政府《关于印发柳州市科技创新支撑工业高质量发展行动方案的通知》（柳政规【</w:t>
      </w:r>
      <w:r>
        <w:rPr>
          <w:rFonts w:hint="eastAsia" w:ascii="仿宋_GB2312" w:eastAsia="仿宋_GB2312"/>
          <w:b w:val="0"/>
          <w:bCs w:val="0"/>
          <w:sz w:val="32"/>
          <w:szCs w:val="32"/>
          <w:lang w:val="en-US" w:eastAsia="zh-CN"/>
        </w:rPr>
        <w:t>2019</w:t>
      </w:r>
      <w:r>
        <w:rPr>
          <w:rFonts w:hint="eastAsia" w:ascii="仿宋_GB2312" w:eastAsia="仿宋_GB2312"/>
          <w:b w:val="0"/>
          <w:bCs w:val="0"/>
          <w:sz w:val="32"/>
          <w:szCs w:val="32"/>
          <w:lang w:eastAsia="zh-CN"/>
        </w:rPr>
        <w:t>】19号）</w:t>
      </w:r>
      <w:r>
        <w:rPr>
          <w:rFonts w:hint="eastAsia" w:ascii="仿宋_GB2312" w:eastAsia="仿宋_GB2312"/>
          <w:b w:val="0"/>
          <w:bCs w:val="0"/>
          <w:sz w:val="32"/>
          <w:szCs w:val="32"/>
        </w:rPr>
        <w:t>，对通过认定的</w:t>
      </w:r>
      <w:r>
        <w:rPr>
          <w:rFonts w:hint="eastAsia" w:ascii="仿宋_GB2312" w:eastAsia="仿宋_GB2312"/>
          <w:b w:val="0"/>
          <w:bCs w:val="0"/>
          <w:sz w:val="32"/>
          <w:szCs w:val="32"/>
          <w:lang w:eastAsia="zh-CN"/>
        </w:rPr>
        <w:t>柳南区辖区</w:t>
      </w:r>
      <w:r>
        <w:rPr>
          <w:rFonts w:hint="eastAsia" w:ascii="仿宋_GB2312" w:eastAsia="仿宋_GB2312"/>
          <w:b w:val="0"/>
          <w:bCs w:val="0"/>
          <w:sz w:val="32"/>
          <w:szCs w:val="32"/>
        </w:rPr>
        <w:t>高新技术企业予以奖励性后补助。具体申报事项另行通知。</w:t>
      </w:r>
    </w:p>
    <w:p>
      <w:pPr>
        <w:keepNext w:val="0"/>
        <w:keepLines w:val="0"/>
        <w:pageBreakBefore w:val="0"/>
        <w:widowControl w:val="0"/>
        <w:kinsoku/>
        <w:wordWrap/>
        <w:overflowPunct/>
        <w:topLinePunct w:val="0"/>
        <w:autoSpaceDE w:val="0"/>
        <w:autoSpaceDN/>
        <w:bidi w:val="0"/>
        <w:spacing w:line="560" w:lineRule="exact"/>
        <w:ind w:firstLine="643" w:firstLineChars="200"/>
        <w:textAlignment w:val="auto"/>
        <w:rPr>
          <w:rFonts w:hint="eastAsia" w:ascii="仿宋_GB2312" w:hAnsi="Calibri" w:eastAsia="仿宋_GB2312" w:cs="仿宋_GB2312"/>
          <w:b/>
          <w:bCs/>
          <w:sz w:val="32"/>
          <w:szCs w:val="32"/>
        </w:rPr>
      </w:pPr>
      <w:r>
        <w:rPr>
          <w:rFonts w:hint="eastAsia" w:ascii="仿宋_GB2312" w:hAnsi="Calibri" w:eastAsia="仿宋_GB2312" w:cs="仿宋_GB2312"/>
          <w:b/>
          <w:bCs/>
          <w:sz w:val="32"/>
          <w:szCs w:val="32"/>
          <w:lang w:eastAsia="zh-CN"/>
        </w:rPr>
        <w:t>支持对象</w:t>
      </w:r>
      <w:r>
        <w:rPr>
          <w:rFonts w:hint="eastAsia" w:ascii="仿宋_GB2312" w:hAnsi="Calibri" w:eastAsia="仿宋_GB2312" w:cs="仿宋_GB2312"/>
          <w:b/>
          <w:bCs/>
          <w:sz w:val="32"/>
          <w:szCs w:val="32"/>
        </w:rPr>
        <w:t>：</w:t>
      </w:r>
      <w:r>
        <w:rPr>
          <w:rFonts w:hint="eastAsia" w:ascii="仿宋_GB2312" w:hAnsi="Calibri" w:eastAsia="仿宋_GB2312" w:cs="仿宋_GB2312"/>
          <w:b w:val="0"/>
          <w:bCs w:val="0"/>
          <w:sz w:val="32"/>
          <w:szCs w:val="32"/>
          <w:lang w:val="en-US" w:eastAsia="zh-CN"/>
        </w:rPr>
        <w:t>2022年获得认定的高新技术企业</w:t>
      </w:r>
      <w:r>
        <w:rPr>
          <w:rFonts w:hint="eastAsia" w:ascii="仿宋_GB2312" w:hAnsi="Calibri" w:eastAsia="仿宋_GB2312" w:cs="仿宋_GB2312"/>
          <w:b w:val="0"/>
          <w:bCs w:val="0"/>
          <w:sz w:val="32"/>
          <w:szCs w:val="32"/>
        </w:rPr>
        <w:t>。</w:t>
      </w:r>
    </w:p>
    <w:p>
      <w:pPr>
        <w:keepNext w:val="0"/>
        <w:keepLines w:val="0"/>
        <w:pageBreakBefore w:val="0"/>
        <w:widowControl w:val="0"/>
        <w:kinsoku/>
        <w:wordWrap/>
        <w:overflowPunct/>
        <w:topLinePunct w:val="0"/>
        <w:autoSpaceDE w:val="0"/>
        <w:autoSpaceDN/>
        <w:bidi w:val="0"/>
        <w:spacing w:line="560" w:lineRule="exact"/>
        <w:ind w:firstLine="643" w:firstLineChars="200"/>
        <w:textAlignment w:val="auto"/>
        <w:rPr>
          <w:rFonts w:hint="eastAsia" w:ascii="仿宋_GB2312" w:hAnsi="Calibri" w:eastAsia="仿宋_GB2312" w:cs="仿宋_GB2312"/>
          <w:b w:val="0"/>
          <w:bCs w:val="0"/>
          <w:sz w:val="32"/>
          <w:szCs w:val="32"/>
          <w:lang w:val="en-US" w:eastAsia="zh-CN"/>
        </w:rPr>
      </w:pPr>
      <w:r>
        <w:rPr>
          <w:rFonts w:hint="eastAsia" w:ascii="仿宋_GB2312" w:hAnsi="Calibri" w:eastAsia="仿宋_GB2312" w:cs="仿宋_GB2312"/>
          <w:b/>
          <w:bCs/>
          <w:sz w:val="32"/>
          <w:szCs w:val="32"/>
          <w:lang w:val="en-US" w:eastAsia="zh-CN"/>
        </w:rPr>
        <w:t>支持方式：</w:t>
      </w:r>
      <w:r>
        <w:rPr>
          <w:rFonts w:hint="eastAsia" w:ascii="仿宋_GB2312" w:hAnsi="Calibri" w:eastAsia="仿宋_GB2312" w:cs="仿宋_GB2312"/>
          <w:b w:val="0"/>
          <w:bCs w:val="0"/>
          <w:sz w:val="32"/>
          <w:szCs w:val="32"/>
          <w:lang w:val="en-US" w:eastAsia="zh-CN"/>
        </w:rPr>
        <w:t>奖励性后补助。</w:t>
      </w:r>
    </w:p>
    <w:p>
      <w:pPr>
        <w:keepNext w:val="0"/>
        <w:keepLines w:val="0"/>
        <w:pageBreakBefore w:val="0"/>
        <w:widowControl w:val="0"/>
        <w:kinsoku/>
        <w:wordWrap/>
        <w:overflowPunct/>
        <w:topLinePunct w:val="0"/>
        <w:autoSpaceDN/>
        <w:bidi w:val="0"/>
        <w:adjustRightInd w:val="0"/>
        <w:snapToGrid w:val="0"/>
        <w:spacing w:line="560" w:lineRule="exact"/>
        <w:ind w:firstLine="643" w:firstLineChars="200"/>
        <w:textAlignment w:val="auto"/>
        <w:rPr>
          <w:rFonts w:hint="eastAsia" w:ascii="仿宋_GB2312" w:eastAsia="仿宋_GB2312"/>
          <w:b w:val="0"/>
          <w:bCs w:val="0"/>
          <w:color w:val="auto"/>
          <w:sz w:val="32"/>
          <w:szCs w:val="32"/>
          <w:lang w:val="en-US" w:eastAsia="zh-CN"/>
        </w:rPr>
      </w:pPr>
      <w:r>
        <w:rPr>
          <w:rFonts w:hint="eastAsia" w:ascii="仿宋_GB2312" w:eastAsia="仿宋_GB2312"/>
          <w:b/>
          <w:bCs/>
          <w:sz w:val="32"/>
          <w:szCs w:val="32"/>
          <w:lang w:eastAsia="zh-CN"/>
        </w:rPr>
        <w:t>补助标准</w:t>
      </w:r>
      <w:r>
        <w:rPr>
          <w:rFonts w:hint="eastAsia" w:ascii="仿宋_GB2312" w:eastAsia="仿宋_GB2312"/>
          <w:sz w:val="32"/>
          <w:szCs w:val="32"/>
          <w:lang w:eastAsia="zh-CN"/>
        </w:rPr>
        <w:t>：</w:t>
      </w:r>
      <w:r>
        <w:rPr>
          <w:rFonts w:hint="eastAsia" w:ascii="仿宋_GB2312" w:eastAsia="仿宋_GB2312"/>
          <w:b w:val="0"/>
          <w:bCs w:val="0"/>
          <w:color w:val="auto"/>
          <w:sz w:val="32"/>
          <w:szCs w:val="32"/>
          <w:lang w:val="en-US" w:eastAsia="zh-CN"/>
        </w:rPr>
        <w:t>具体奖励经费根据区本级财政实际情况确定。</w:t>
      </w:r>
    </w:p>
    <w:p>
      <w:pPr>
        <w:keepNext w:val="0"/>
        <w:keepLines w:val="0"/>
        <w:pageBreakBefore w:val="0"/>
        <w:widowControl w:val="0"/>
        <w:kinsoku/>
        <w:wordWrap/>
        <w:overflowPunct/>
        <w:topLinePunct w:val="0"/>
        <w:autoSpaceDN/>
        <w:bidi w:val="0"/>
        <w:adjustRightInd w:val="0"/>
        <w:snapToGrid w:val="0"/>
        <w:spacing w:line="560" w:lineRule="exact"/>
        <w:ind w:firstLine="640" w:firstLineChars="200"/>
        <w:textAlignment w:val="auto"/>
        <w:rPr>
          <w:rFonts w:hint="eastAsia" w:ascii="仿宋_GB2312" w:eastAsia="仿宋_GB2312"/>
          <w:b w:val="0"/>
          <w:bCs w:val="0"/>
          <w:color w:val="auto"/>
          <w:sz w:val="32"/>
          <w:szCs w:val="32"/>
          <w:lang w:val="en-US" w:eastAsia="zh-CN"/>
        </w:rPr>
      </w:pPr>
    </w:p>
    <w:p>
      <w:pPr>
        <w:keepNext w:val="0"/>
        <w:keepLines w:val="0"/>
        <w:pageBreakBefore w:val="0"/>
        <w:widowControl w:val="0"/>
        <w:kinsoku/>
        <w:wordWrap/>
        <w:overflowPunct/>
        <w:topLinePunct w:val="0"/>
        <w:autoSpaceDN/>
        <w:bidi w:val="0"/>
        <w:adjustRightInd w:val="0"/>
        <w:snapToGrid w:val="0"/>
        <w:spacing w:line="560" w:lineRule="exact"/>
        <w:ind w:firstLine="643" w:firstLineChars="200"/>
        <w:textAlignment w:val="auto"/>
        <w:rPr>
          <w:rFonts w:ascii="黑体" w:hAnsi="黑体" w:eastAsia="黑体" w:cs="黑体"/>
          <w:b/>
          <w:bCs/>
          <w:sz w:val="32"/>
          <w:szCs w:val="32"/>
        </w:rPr>
      </w:pPr>
      <w:r>
        <w:rPr>
          <w:rFonts w:hint="eastAsia" w:ascii="黑体" w:hAnsi="黑体" w:eastAsia="黑体" w:cs="黑体"/>
          <w:b/>
          <w:bCs/>
          <w:sz w:val="32"/>
          <w:szCs w:val="32"/>
          <w:lang w:eastAsia="zh-CN"/>
        </w:rPr>
        <w:t>二</w:t>
      </w:r>
      <w:r>
        <w:rPr>
          <w:rFonts w:hint="eastAsia" w:ascii="黑体" w:hAnsi="黑体" w:eastAsia="黑体" w:cs="黑体"/>
          <w:b/>
          <w:bCs/>
          <w:sz w:val="32"/>
          <w:szCs w:val="32"/>
        </w:rPr>
        <w:t>、企业购买科技成果转化后补助</w:t>
      </w:r>
    </w:p>
    <w:p>
      <w:pPr>
        <w:keepNext w:val="0"/>
        <w:keepLines w:val="0"/>
        <w:pageBreakBefore w:val="0"/>
        <w:widowControl w:val="0"/>
        <w:kinsoku/>
        <w:wordWrap/>
        <w:overflowPunct/>
        <w:topLinePunct w:val="0"/>
        <w:autoSpaceDN/>
        <w:bidi w:val="0"/>
        <w:spacing w:line="560" w:lineRule="exact"/>
        <w:ind w:firstLine="643" w:firstLineChars="200"/>
        <w:textAlignment w:val="auto"/>
        <w:rPr>
          <w:rFonts w:ascii="仿宋_GB2312" w:eastAsia="仿宋_GB2312"/>
          <w:sz w:val="32"/>
          <w:szCs w:val="32"/>
        </w:rPr>
      </w:pPr>
      <w:r>
        <w:rPr>
          <w:rFonts w:hint="eastAsia" w:ascii="仿宋_GB2312" w:eastAsia="仿宋_GB2312"/>
          <w:b/>
          <w:bCs/>
          <w:sz w:val="32"/>
          <w:szCs w:val="32"/>
        </w:rPr>
        <w:t>项目内容：</w:t>
      </w:r>
      <w:r>
        <w:rPr>
          <w:rFonts w:hint="eastAsia" w:ascii="仿宋_GB2312" w:eastAsia="仿宋_GB2312"/>
          <w:sz w:val="32"/>
          <w:szCs w:val="32"/>
        </w:rPr>
        <w:t>为支撑我</w:t>
      </w:r>
      <w:r>
        <w:rPr>
          <w:rFonts w:hint="eastAsia" w:ascii="仿宋_GB2312" w:eastAsia="仿宋_GB2312"/>
          <w:sz w:val="32"/>
          <w:szCs w:val="32"/>
          <w:lang w:eastAsia="zh-CN"/>
        </w:rPr>
        <w:t>区</w:t>
      </w:r>
      <w:r>
        <w:rPr>
          <w:rFonts w:hint="eastAsia" w:ascii="仿宋_GB2312" w:eastAsia="仿宋_GB2312"/>
          <w:sz w:val="32"/>
          <w:szCs w:val="32"/>
        </w:rPr>
        <w:t>产业高质量发展，支持企业充分发挥科技成果转化主体作用，对企业出资通过购买、委托或合作开发获得科技成果并转化应用形成经济效益的，择优给予奖励性后补助。</w:t>
      </w:r>
      <w:r>
        <w:rPr>
          <w:rFonts w:hint="eastAsia" w:ascii="仿宋_GB2312" w:eastAsia="仿宋_GB2312"/>
          <w:b w:val="0"/>
          <w:bCs w:val="0"/>
          <w:sz w:val="32"/>
          <w:szCs w:val="32"/>
        </w:rPr>
        <w:t>具体申报事项另行通知。</w:t>
      </w:r>
    </w:p>
    <w:p>
      <w:pPr>
        <w:keepNext w:val="0"/>
        <w:keepLines w:val="0"/>
        <w:pageBreakBefore w:val="0"/>
        <w:widowControl w:val="0"/>
        <w:kinsoku/>
        <w:wordWrap/>
        <w:overflowPunct/>
        <w:topLinePunct w:val="0"/>
        <w:autoSpaceDN/>
        <w:bidi w:val="0"/>
        <w:spacing w:line="560" w:lineRule="exact"/>
        <w:ind w:firstLine="643" w:firstLineChars="200"/>
        <w:textAlignment w:val="auto"/>
        <w:rPr>
          <w:rFonts w:hint="eastAsia" w:ascii="仿宋_GB2312" w:eastAsia="仿宋_GB2312"/>
          <w:b/>
          <w:bCs/>
          <w:color w:val="auto"/>
          <w:sz w:val="32"/>
          <w:szCs w:val="32"/>
          <w:lang w:eastAsia="zh-CN"/>
        </w:rPr>
      </w:pPr>
      <w:r>
        <w:rPr>
          <w:rFonts w:hint="eastAsia" w:ascii="仿宋_GB2312" w:eastAsia="仿宋_GB2312"/>
          <w:b/>
          <w:bCs/>
          <w:sz w:val="32"/>
          <w:szCs w:val="32"/>
          <w:lang w:eastAsia="zh-CN"/>
        </w:rPr>
        <w:t>支持对象：</w:t>
      </w:r>
      <w:r>
        <w:rPr>
          <w:rFonts w:hint="eastAsia" w:ascii="仿宋_GB2312" w:eastAsia="仿宋_GB2312"/>
          <w:b w:val="0"/>
          <w:bCs w:val="0"/>
          <w:color w:val="auto"/>
          <w:sz w:val="32"/>
          <w:szCs w:val="32"/>
          <w:lang w:eastAsia="zh-CN"/>
        </w:rPr>
        <w:t>通过自治区或柳州市上一年度重大成果转化项目</w:t>
      </w:r>
      <w:r>
        <w:rPr>
          <w:rFonts w:hint="eastAsia" w:ascii="仿宋_GB2312" w:eastAsia="仿宋_GB2312"/>
          <w:b w:val="0"/>
          <w:bCs w:val="0"/>
          <w:color w:val="auto"/>
          <w:sz w:val="32"/>
          <w:szCs w:val="32"/>
          <w:lang w:val="en-US" w:eastAsia="zh-CN"/>
        </w:rPr>
        <w:t xml:space="preserve">   核定的成果。</w:t>
      </w:r>
    </w:p>
    <w:p>
      <w:pPr>
        <w:keepNext w:val="0"/>
        <w:keepLines w:val="0"/>
        <w:pageBreakBefore w:val="0"/>
        <w:widowControl w:val="0"/>
        <w:kinsoku/>
        <w:wordWrap/>
        <w:overflowPunct/>
        <w:topLinePunct w:val="0"/>
        <w:autoSpaceDN/>
        <w:bidi w:val="0"/>
        <w:spacing w:line="560" w:lineRule="exact"/>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eastAsia="zh-CN"/>
        </w:rPr>
        <w:t>支持</w:t>
      </w:r>
      <w:r>
        <w:rPr>
          <w:rFonts w:hint="eastAsia" w:ascii="仿宋_GB2312" w:eastAsia="仿宋_GB2312"/>
          <w:b/>
          <w:bCs/>
          <w:sz w:val="32"/>
          <w:szCs w:val="32"/>
        </w:rPr>
        <w:t>方式：</w:t>
      </w:r>
      <w:r>
        <w:rPr>
          <w:rFonts w:hint="eastAsia" w:ascii="仿宋_GB2312" w:eastAsia="仿宋_GB2312"/>
          <w:b w:val="0"/>
          <w:bCs w:val="0"/>
          <w:sz w:val="32"/>
          <w:szCs w:val="32"/>
          <w:lang w:eastAsia="zh-CN"/>
        </w:rPr>
        <w:t>奖励性</w:t>
      </w:r>
      <w:r>
        <w:rPr>
          <w:rFonts w:hint="eastAsia" w:ascii="仿宋_GB2312" w:eastAsia="仿宋_GB2312"/>
          <w:sz w:val="32"/>
          <w:szCs w:val="32"/>
        </w:rPr>
        <w:t>后补助</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N/>
        <w:bidi w:val="0"/>
        <w:spacing w:line="560" w:lineRule="exact"/>
        <w:ind w:firstLine="643" w:firstLineChars="200"/>
        <w:textAlignment w:val="auto"/>
        <w:rPr>
          <w:rFonts w:hint="eastAsia" w:ascii="仿宋_GB2312" w:eastAsia="仿宋_GB2312"/>
          <w:sz w:val="32"/>
          <w:szCs w:val="32"/>
          <w:lang w:eastAsia="zh-CN"/>
        </w:rPr>
      </w:pPr>
      <w:r>
        <w:rPr>
          <w:rFonts w:hint="eastAsia" w:ascii="仿宋_GB2312" w:eastAsia="仿宋_GB2312"/>
          <w:b/>
          <w:bCs/>
          <w:sz w:val="32"/>
          <w:szCs w:val="32"/>
          <w:lang w:eastAsia="zh-CN"/>
        </w:rPr>
        <w:t>补助标准</w:t>
      </w:r>
      <w:r>
        <w:rPr>
          <w:rFonts w:hint="eastAsia" w:ascii="仿宋_GB2312" w:eastAsia="仿宋_GB2312"/>
          <w:sz w:val="32"/>
          <w:szCs w:val="32"/>
          <w:lang w:eastAsia="zh-CN"/>
        </w:rPr>
        <w:t>：</w:t>
      </w:r>
      <w:r>
        <w:rPr>
          <w:rFonts w:hint="eastAsia" w:ascii="仿宋_GB2312" w:eastAsia="仿宋_GB2312"/>
          <w:b w:val="0"/>
          <w:bCs w:val="0"/>
          <w:color w:val="auto"/>
          <w:sz w:val="32"/>
          <w:szCs w:val="32"/>
          <w:lang w:val="en-US" w:eastAsia="zh-CN"/>
        </w:rPr>
        <w:t>具体奖励经费根据区本级财政实际情况确定。</w:t>
      </w:r>
    </w:p>
    <w:p>
      <w:pPr>
        <w:keepNext w:val="0"/>
        <w:keepLines w:val="0"/>
        <w:pageBreakBefore w:val="0"/>
        <w:numPr>
          <w:ilvl w:val="0"/>
          <w:numId w:val="0"/>
        </w:numPr>
        <w:kinsoku/>
        <w:wordWrap/>
        <w:overflowPunct/>
        <w:topLinePunct w:val="0"/>
        <w:autoSpaceDE/>
        <w:autoSpaceDN/>
        <w:bidi w:val="0"/>
        <w:snapToGrid w:val="0"/>
        <w:spacing w:line="560" w:lineRule="exact"/>
        <w:ind w:firstLine="640"/>
        <w:textAlignment w:val="auto"/>
        <w:outlineLvl w:val="1"/>
        <w:rPr>
          <w:rFonts w:hint="default" w:ascii="仿宋_GB2312" w:hAnsi="仿宋_GB2312" w:eastAsia="仿宋_GB2312" w:cs="仿宋_GB2312"/>
          <w:b/>
          <w:bCs/>
          <w:color w:val="auto"/>
          <w:sz w:val="32"/>
          <w:szCs w:val="32"/>
          <w:lang w:val="en-US" w:eastAsia="zh-CN"/>
        </w:rPr>
      </w:pP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A7C53"/>
    <w:rsid w:val="02F06993"/>
    <w:rsid w:val="0647041D"/>
    <w:rsid w:val="066A4214"/>
    <w:rsid w:val="074E3648"/>
    <w:rsid w:val="099C2DD2"/>
    <w:rsid w:val="0B3D7CA7"/>
    <w:rsid w:val="0BD86741"/>
    <w:rsid w:val="0C471CF9"/>
    <w:rsid w:val="0D2611FA"/>
    <w:rsid w:val="0EAB7DC5"/>
    <w:rsid w:val="0F0A55DB"/>
    <w:rsid w:val="11840349"/>
    <w:rsid w:val="143D57E0"/>
    <w:rsid w:val="145C234E"/>
    <w:rsid w:val="146971CC"/>
    <w:rsid w:val="14FC1D4C"/>
    <w:rsid w:val="160321F1"/>
    <w:rsid w:val="161C5FFB"/>
    <w:rsid w:val="16BF796D"/>
    <w:rsid w:val="19DC0275"/>
    <w:rsid w:val="1A4646AB"/>
    <w:rsid w:val="1F3477BE"/>
    <w:rsid w:val="200103C6"/>
    <w:rsid w:val="20B44460"/>
    <w:rsid w:val="21611D4D"/>
    <w:rsid w:val="22502157"/>
    <w:rsid w:val="245867FF"/>
    <w:rsid w:val="24927036"/>
    <w:rsid w:val="262A54CD"/>
    <w:rsid w:val="29C249D0"/>
    <w:rsid w:val="2A1423E5"/>
    <w:rsid w:val="2EBB287C"/>
    <w:rsid w:val="2FFB28FC"/>
    <w:rsid w:val="33837E65"/>
    <w:rsid w:val="37F3282A"/>
    <w:rsid w:val="381052E8"/>
    <w:rsid w:val="3FAC0006"/>
    <w:rsid w:val="3FCE63A8"/>
    <w:rsid w:val="415C014E"/>
    <w:rsid w:val="42944E45"/>
    <w:rsid w:val="43F860E9"/>
    <w:rsid w:val="45AE0F60"/>
    <w:rsid w:val="475C08BD"/>
    <w:rsid w:val="48953064"/>
    <w:rsid w:val="48EC170C"/>
    <w:rsid w:val="4CBF65CF"/>
    <w:rsid w:val="4D861C8D"/>
    <w:rsid w:val="4DD051A2"/>
    <w:rsid w:val="52E41F0D"/>
    <w:rsid w:val="540E06F6"/>
    <w:rsid w:val="5484281F"/>
    <w:rsid w:val="55050666"/>
    <w:rsid w:val="56FE0817"/>
    <w:rsid w:val="576C7CC6"/>
    <w:rsid w:val="59114F9B"/>
    <w:rsid w:val="59A410A7"/>
    <w:rsid w:val="5A0944A6"/>
    <w:rsid w:val="5BD25E56"/>
    <w:rsid w:val="5E406FA1"/>
    <w:rsid w:val="5F0B2EE8"/>
    <w:rsid w:val="60B64227"/>
    <w:rsid w:val="626266DD"/>
    <w:rsid w:val="6373359C"/>
    <w:rsid w:val="63E36720"/>
    <w:rsid w:val="640704A1"/>
    <w:rsid w:val="640A7C53"/>
    <w:rsid w:val="689453D0"/>
    <w:rsid w:val="68F850B4"/>
    <w:rsid w:val="6F38459B"/>
    <w:rsid w:val="70AF38C1"/>
    <w:rsid w:val="70FC6C42"/>
    <w:rsid w:val="72CD1616"/>
    <w:rsid w:val="75FF0475"/>
    <w:rsid w:val="788C062F"/>
    <w:rsid w:val="79302B41"/>
    <w:rsid w:val="7BB6231E"/>
    <w:rsid w:val="7CD44657"/>
    <w:rsid w:val="7F2E6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一级A"/>
    <w:basedOn w:val="1"/>
    <w:qFormat/>
    <w:uiPriority w:val="0"/>
    <w:pPr>
      <w:widowControl/>
      <w:spacing w:line="570" w:lineRule="exact"/>
      <w:jc w:val="center"/>
      <w:outlineLvl w:val="0"/>
    </w:pPr>
    <w:rPr>
      <w:rFonts w:ascii="方正小标宋_GBK" w:hAnsi="仿宋_GB2312" w:eastAsia="方正小标宋_GBK" w:cs="仿宋_GB2312"/>
      <w:sz w:val="44"/>
      <w:szCs w:val="44"/>
    </w:rPr>
  </w:style>
  <w:style w:type="paragraph" w:customStyle="1" w:styleId="7">
    <w:name w:val="二级"/>
    <w:basedOn w:val="1"/>
    <w:qFormat/>
    <w:uiPriority w:val="0"/>
    <w:pPr>
      <w:adjustRightInd w:val="0"/>
      <w:snapToGrid w:val="0"/>
      <w:spacing w:line="570" w:lineRule="exact"/>
      <w:ind w:firstLine="200" w:firstLineChars="200"/>
      <w:outlineLvl w:val="1"/>
    </w:pPr>
    <w:rPr>
      <w:rFonts w:ascii="方正黑体_GBK" w:hAnsi="仿宋_GB2312" w:eastAsia="方正黑体_GBK" w:cs="仿宋_GB2312"/>
      <w:sz w:val="32"/>
      <w:szCs w:val="32"/>
    </w:rPr>
  </w:style>
  <w:style w:type="paragraph" w:customStyle="1" w:styleId="8">
    <w:name w:val="三级"/>
    <w:basedOn w:val="1"/>
    <w:qFormat/>
    <w:uiPriority w:val="0"/>
    <w:pPr>
      <w:adjustRightInd w:val="0"/>
      <w:snapToGrid w:val="0"/>
      <w:spacing w:line="570" w:lineRule="exact"/>
      <w:ind w:firstLine="200" w:firstLineChars="200"/>
      <w:outlineLvl w:val="2"/>
    </w:pPr>
    <w:rPr>
      <w:rFonts w:ascii="仿宋_GB2312" w:hAnsi="仿宋_GB2312" w:eastAsia="仿宋_GB2312" w:cs="仿宋_GB2312"/>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4700</Words>
  <Characters>4748</Characters>
  <Lines>0</Lines>
  <Paragraphs>0</Paragraphs>
  <TotalTime>2</TotalTime>
  <ScaleCrop>false</ScaleCrop>
  <LinksUpToDate>false</LinksUpToDate>
  <CharactersWithSpaces>4884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2022-04-01T03:20:00Z</dcterms:created>
  <dc:creator>Administrator</dc:creator>
  <cp:lastModifiedBy>Administrator</cp:lastModifiedBy>
  <cp:lastPrinted>2023-10-09T07:40:00Z</cp:lastPrinted>
  <dcterms:modified xsi:type="dcterms:W3CDTF">2023-10-18T09:55:31Z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B93ED66E14094A1DA496CC222814839A</vt:lpwstr>
  </property>
</Properties>
</file>