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1D5ED">
      <w:pPr>
        <w:spacing w:before="0" w:line="579" w:lineRule="exact"/>
        <w:ind w:left="0"/>
        <w:rPr>
          <w:rFonts w:hint="eastAsia" w:ascii="黑体" w:hAnsi="黑体" w:eastAsia="黑体" w:cs="黑体"/>
          <w:sz w:val="32"/>
          <w:szCs w:val="32"/>
          <w:lang w:eastAsia="zh-CN"/>
        </w:rPr>
      </w:pPr>
      <w:r>
        <w:rPr>
          <w:rFonts w:ascii="黑体" w:hAnsi="黑体" w:eastAsia="黑体" w:cs="黑体"/>
          <w:spacing w:val="-4"/>
          <w:sz w:val="32"/>
          <w:szCs w:val="32"/>
        </w:rPr>
        <w:t>附件</w:t>
      </w:r>
      <w:r>
        <w:rPr>
          <w:rFonts w:hint="eastAsia" w:ascii="Times New Roman" w:hAnsi="Times New Roman" w:eastAsia="黑体" w:cs="黑体"/>
          <w:spacing w:val="-4"/>
          <w:sz w:val="32"/>
          <w:szCs w:val="32"/>
          <w:lang w:val="en-US" w:eastAsia="zh-CN"/>
        </w:rPr>
        <w:t>2</w:t>
      </w:r>
    </w:p>
    <w:p w14:paraId="73C7312B">
      <w:pPr>
        <w:spacing w:line="579" w:lineRule="exact"/>
        <w:rPr>
          <w:rFonts w:ascii="Arial"/>
          <w:sz w:val="21"/>
        </w:rPr>
      </w:pPr>
    </w:p>
    <w:p w14:paraId="2B9A3355">
      <w:pPr>
        <w:spacing w:before="0" w:line="579" w:lineRule="exact"/>
        <w:jc w:val="center"/>
        <w:rPr>
          <w:rFonts w:hint="eastAsia" w:ascii="方正小标宋简体" w:hAnsi="方正小标宋简体" w:eastAsia="方正小标宋简体" w:cs="方正小标宋简体"/>
          <w:spacing w:val="7"/>
          <w:sz w:val="44"/>
          <w:szCs w:val="44"/>
          <w:lang w:eastAsia="zh-CN"/>
        </w:rPr>
      </w:pPr>
      <w:r>
        <w:rPr>
          <w:rFonts w:ascii="方正小标宋简体" w:hAnsi="方正小标宋简体" w:eastAsia="方正小标宋简体" w:cs="方正小标宋简体"/>
          <w:spacing w:val="9"/>
          <w:sz w:val="44"/>
          <w:szCs w:val="44"/>
        </w:rPr>
        <w:t>企业数字化水平现场评测</w:t>
      </w:r>
      <w:r>
        <w:rPr>
          <w:rFonts w:ascii="方正小标宋简体" w:hAnsi="方正小标宋简体" w:eastAsia="方正小标宋简体" w:cs="方正小标宋简体"/>
          <w:spacing w:val="7"/>
          <w:sz w:val="44"/>
          <w:szCs w:val="44"/>
        </w:rPr>
        <w:t>材料</w:t>
      </w:r>
      <w:r>
        <w:rPr>
          <w:rFonts w:hint="eastAsia" w:ascii="方正小标宋简体" w:hAnsi="方正小标宋简体" w:eastAsia="方正小标宋简体" w:cs="方正小标宋简体"/>
          <w:spacing w:val="7"/>
          <w:sz w:val="44"/>
          <w:szCs w:val="44"/>
          <w:lang w:eastAsia="zh-CN"/>
        </w:rPr>
        <w:t>清单</w:t>
      </w:r>
    </w:p>
    <w:p w14:paraId="1F98ED7D">
      <w:pPr>
        <w:widowControl w:val="0"/>
        <w:kinsoku/>
        <w:wordWrap w:val="0"/>
        <w:autoSpaceDE/>
        <w:autoSpaceDN/>
        <w:adjustRightInd/>
        <w:snapToGrid/>
        <w:spacing w:before="0" w:line="579" w:lineRule="exact"/>
        <w:jc w:val="center"/>
        <w:textAlignment w:val="auto"/>
        <w:rPr>
          <w:rFonts w:hint="eastAsia" w:ascii="楷体_GB2312" w:hAnsi="黑体" w:eastAsia="楷体_GB2312" w:cs="黑体"/>
          <w:snapToGrid/>
          <w:sz w:val="32"/>
          <w:szCs w:val="32"/>
          <w:lang w:eastAsia="zh-CN" w:bidi="ar"/>
        </w:rPr>
      </w:pPr>
      <w:r>
        <w:rPr>
          <w:rFonts w:hint="eastAsia" w:ascii="楷体_GB2312" w:hAnsi="黑体" w:eastAsia="楷体_GB2312" w:cs="黑体"/>
          <w:snapToGrid/>
          <w:spacing w:val="0"/>
          <w:sz w:val="32"/>
          <w:szCs w:val="32"/>
          <w:lang w:eastAsia="zh-CN" w:bidi="ar"/>
        </w:rPr>
        <w:t>（参考模版）</w:t>
      </w:r>
    </w:p>
    <w:p w14:paraId="3B89A086">
      <w:pPr>
        <w:widowControl w:val="0"/>
        <w:kinsoku/>
        <w:wordWrap w:val="0"/>
        <w:autoSpaceDE/>
        <w:autoSpaceDN/>
        <w:adjustRightInd/>
        <w:snapToGrid/>
        <w:spacing w:line="579" w:lineRule="exact"/>
        <w:ind w:firstLine="0" w:firstLineChars="0"/>
        <w:jc w:val="center"/>
        <w:textAlignment w:val="auto"/>
        <w:rPr>
          <w:rFonts w:hint="eastAsia" w:ascii="楷体_GB2312" w:hAnsi="黑体" w:eastAsia="楷体_GB2312" w:cs="黑体"/>
          <w:snapToGrid/>
          <w:sz w:val="32"/>
          <w:szCs w:val="32"/>
          <w:lang w:val="en-US" w:eastAsia="zh-CN" w:bidi="ar"/>
        </w:rPr>
      </w:pPr>
      <w:r>
        <w:rPr>
          <w:rFonts w:hint="eastAsia" w:ascii="黑体" w:hAnsi="黑体" w:eastAsia="黑体" w:cs="黑体"/>
          <w:snapToGrid/>
          <w:sz w:val="32"/>
          <w:szCs w:val="32"/>
          <w:lang w:val="en-US" w:eastAsia="zh-CN" w:bidi="ar"/>
        </w:rPr>
        <w:t>XXXX公司</w:t>
      </w:r>
    </w:p>
    <w:p w14:paraId="064B2699">
      <w:pPr>
        <w:spacing w:line="579" w:lineRule="exact"/>
        <w:rPr>
          <w:rFonts w:hint="eastAsia" w:ascii="仿宋_GB2312" w:hAnsi="仿宋_GB2312" w:eastAsia="仿宋_GB2312" w:cs="仿宋_GB2312"/>
          <w:spacing w:val="-4"/>
          <w:sz w:val="32"/>
          <w:szCs w:val="32"/>
          <w:lang w:eastAsia="zh-CN"/>
        </w:rPr>
      </w:pPr>
    </w:p>
    <w:p w14:paraId="066FBAA4">
      <w:pPr>
        <w:pStyle w:val="7"/>
        <w:spacing w:before="0" w:line="579" w:lineRule="exact"/>
        <w:ind w:left="0" w:right="0" w:firstLine="547"/>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eastAsia="zh-CN"/>
        </w:rPr>
        <w:t>根据《中小企业数字化水平评测指标（</w:t>
      </w:r>
      <w:r>
        <w:rPr>
          <w:rFonts w:hint="eastAsia" w:ascii="仿宋_GB2312" w:hAnsi="仿宋_GB2312" w:eastAsia="仿宋_GB2312" w:cs="仿宋_GB2312"/>
          <w:spacing w:val="-4"/>
          <w:sz w:val="32"/>
          <w:szCs w:val="32"/>
          <w:lang w:val="en-US" w:eastAsia="zh-CN"/>
        </w:rPr>
        <w:t>2024年版</w:t>
      </w:r>
      <w:r>
        <w:rPr>
          <w:rFonts w:hint="eastAsia" w:ascii="仿宋_GB2312" w:hAnsi="仿宋_GB2312" w:eastAsia="仿宋_GB2312" w:cs="仿宋_GB2312"/>
          <w:spacing w:val="-4"/>
          <w:sz w:val="32"/>
          <w:szCs w:val="32"/>
          <w:lang w:eastAsia="zh-CN"/>
        </w:rPr>
        <w:t>）》和试点</w:t>
      </w:r>
      <w:bookmarkStart w:id="95" w:name="_GoBack"/>
      <w:bookmarkEnd w:id="95"/>
      <w:r>
        <w:rPr>
          <w:rFonts w:hint="eastAsia" w:ascii="仿宋_GB2312" w:hAnsi="仿宋_GB2312" w:eastAsia="仿宋_GB2312" w:cs="仿宋_GB2312"/>
          <w:spacing w:val="-4"/>
          <w:sz w:val="32"/>
          <w:szCs w:val="32"/>
          <w:lang w:eastAsia="zh-CN"/>
        </w:rPr>
        <w:t>城市相关</w:t>
      </w:r>
      <w:r>
        <w:rPr>
          <w:rFonts w:hint="eastAsia" w:ascii="仿宋_GB2312" w:hAnsi="仿宋_GB2312" w:eastAsia="仿宋_GB2312" w:cs="仿宋_GB2312"/>
          <w:spacing w:val="-4"/>
          <w:sz w:val="32"/>
          <w:szCs w:val="32"/>
        </w:rPr>
        <w:t>评测要求，公司当前企业数字化基础、管理及成效评</w:t>
      </w:r>
      <w:r>
        <w:rPr>
          <w:rFonts w:hint="eastAsia" w:ascii="仿宋_GB2312" w:hAnsi="仿宋_GB2312" w:eastAsia="仿宋_GB2312" w:cs="仿宋_GB2312"/>
          <w:spacing w:val="-2"/>
          <w:sz w:val="32"/>
          <w:szCs w:val="32"/>
        </w:rPr>
        <w:t>测得分为</w:t>
      </w:r>
      <w:r>
        <w:rPr>
          <w:rFonts w:hint="eastAsia" w:ascii="Times New Roman" w:hAnsi="Times New Roman" w:eastAsia="仿宋_GB2312" w:cs="仿宋_GB2312"/>
          <w:spacing w:val="-2"/>
          <w:sz w:val="32"/>
          <w:szCs w:val="32"/>
        </w:rPr>
        <w:t>XX</w:t>
      </w:r>
      <w:r>
        <w:rPr>
          <w:rFonts w:hint="eastAsia" w:ascii="仿宋_GB2312" w:hAnsi="仿宋_GB2312" w:eastAsia="仿宋_GB2312" w:cs="仿宋_GB2312"/>
          <w:spacing w:val="-2"/>
          <w:sz w:val="32"/>
          <w:szCs w:val="32"/>
        </w:rPr>
        <w:t>，有</w:t>
      </w:r>
      <w:r>
        <w:rPr>
          <w:rFonts w:hint="eastAsia" w:ascii="Times New Roman" w:hAnsi="Times New Roman" w:eastAsia="仿宋_GB2312" w:cs="仿宋_GB2312"/>
          <w:spacing w:val="-2"/>
          <w:sz w:val="32"/>
          <w:szCs w:val="32"/>
        </w:rPr>
        <w:t>X</w:t>
      </w:r>
      <w:r>
        <w:rPr>
          <w:rFonts w:hint="eastAsia" w:ascii="仿宋_GB2312" w:hAnsi="仿宋_GB2312" w:eastAsia="仿宋_GB2312" w:cs="仿宋_GB2312"/>
          <w:spacing w:val="-2"/>
          <w:sz w:val="32"/>
          <w:szCs w:val="32"/>
        </w:rPr>
        <w:t>个数字化经营应用场景达到</w:t>
      </w:r>
      <w:r>
        <w:rPr>
          <w:rFonts w:hint="eastAsia" w:ascii="Times New Roman" w:hAnsi="Times New Roman" w:eastAsia="仿宋_GB2312" w:cs="仿宋_GB2312"/>
          <w:spacing w:val="-2"/>
          <w:sz w:val="32"/>
          <w:szCs w:val="32"/>
        </w:rPr>
        <w:t>X</w:t>
      </w:r>
      <w:r>
        <w:rPr>
          <w:rFonts w:hint="eastAsia" w:ascii="仿宋_GB2312" w:hAnsi="仿宋_GB2312" w:eastAsia="仿宋_GB2312" w:cs="仿宋_GB2312"/>
          <w:spacing w:val="-2"/>
          <w:sz w:val="32"/>
          <w:szCs w:val="32"/>
        </w:rPr>
        <w:t>级</w:t>
      </w:r>
      <w:r>
        <w:rPr>
          <w:rFonts w:hint="eastAsia" w:ascii="仿宋_GB2312" w:hAnsi="仿宋_GB2312" w:eastAsia="仿宋_GB2312" w:cs="仿宋_GB2312"/>
          <w:spacing w:val="-74"/>
          <w:sz w:val="32"/>
          <w:szCs w:val="32"/>
        </w:rPr>
        <w:t>，</w:t>
      </w:r>
      <w:r>
        <w:rPr>
          <w:rFonts w:hint="eastAsia" w:ascii="仿宋_GB2312" w:hAnsi="仿宋_GB2312" w:eastAsia="仿宋_GB2312" w:cs="仿宋_GB2312"/>
          <w:b/>
          <w:bCs/>
          <w:spacing w:val="-9"/>
          <w:sz w:val="32"/>
          <w:szCs w:val="32"/>
        </w:rPr>
        <w:t>整体数字化水平为</w:t>
      </w:r>
      <w:r>
        <w:rPr>
          <w:rFonts w:hint="eastAsia" w:ascii="Times New Roman" w:hAnsi="Times New Roman" w:eastAsia="仿宋_GB2312" w:cs="仿宋_GB2312"/>
          <w:b/>
          <w:bCs/>
          <w:spacing w:val="-9"/>
          <w:sz w:val="32"/>
          <w:szCs w:val="32"/>
        </w:rPr>
        <w:t>X</w:t>
      </w:r>
      <w:r>
        <w:rPr>
          <w:rFonts w:hint="eastAsia" w:ascii="仿宋_GB2312" w:hAnsi="仿宋_GB2312" w:eastAsia="仿宋_GB2312" w:cs="仿宋_GB2312"/>
          <w:b/>
          <w:bCs/>
          <w:spacing w:val="-9"/>
          <w:sz w:val="32"/>
          <w:szCs w:val="32"/>
        </w:rPr>
        <w:t>级</w:t>
      </w:r>
      <w:r>
        <w:rPr>
          <w:rFonts w:hint="eastAsia" w:ascii="仿宋_GB2312" w:hAnsi="仿宋_GB2312" w:eastAsia="仿宋_GB2312" w:cs="仿宋_GB2312"/>
          <w:spacing w:val="-9"/>
          <w:sz w:val="32"/>
          <w:szCs w:val="32"/>
        </w:rPr>
        <w:t>。具体情</w:t>
      </w:r>
      <w:r>
        <w:rPr>
          <w:rFonts w:hint="eastAsia" w:ascii="仿宋_GB2312" w:hAnsi="仿宋_GB2312" w:eastAsia="仿宋_GB2312" w:cs="仿宋_GB2312"/>
          <w:spacing w:val="-5"/>
          <w:sz w:val="32"/>
          <w:szCs w:val="32"/>
        </w:rPr>
        <w:t>况如下：</w:t>
      </w:r>
    </w:p>
    <w:p w14:paraId="6968F5F8">
      <w:pPr>
        <w:spacing w:before="0" w:line="579" w:lineRule="exact"/>
        <w:ind w:left="0" w:firstLine="632" w:firstLineChars="200"/>
        <w:outlineLvl w:val="0"/>
        <w:rPr>
          <w:rFonts w:ascii="黑体" w:hAnsi="黑体" w:eastAsia="黑体" w:cs="黑体"/>
          <w:sz w:val="32"/>
          <w:szCs w:val="32"/>
        </w:rPr>
      </w:pPr>
      <w:r>
        <w:rPr>
          <w:rFonts w:hint="eastAsia" w:ascii="黑体" w:hAnsi="黑体" w:eastAsia="黑体" w:cs="黑体"/>
          <w:spacing w:val="-2"/>
          <w:sz w:val="32"/>
          <w:szCs w:val="32"/>
          <w:lang w:eastAsia="zh-CN"/>
        </w:rPr>
        <w:t>一、</w:t>
      </w:r>
      <w:r>
        <w:rPr>
          <w:rFonts w:ascii="黑体" w:hAnsi="黑体" w:eastAsia="黑体" w:cs="黑体"/>
          <w:spacing w:val="-2"/>
          <w:sz w:val="32"/>
          <w:szCs w:val="32"/>
        </w:rPr>
        <w:t>数字化基础、管理和成效评测</w:t>
      </w:r>
    </w:p>
    <w:p w14:paraId="051F1834">
      <w:pPr>
        <w:pStyle w:val="7"/>
        <w:spacing w:before="0" w:line="579" w:lineRule="exact"/>
        <w:ind w:left="0" w:right="0" w:firstLine="632"/>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pacing w:val="-1"/>
          <w:sz w:val="32"/>
          <w:szCs w:val="32"/>
          <w:lang w:eastAsia="zh-CN"/>
        </w:rPr>
        <w:t>【</w:t>
      </w:r>
      <w:r>
        <w:rPr>
          <w:rFonts w:hint="eastAsia" w:ascii="仿宋_GB2312" w:hAnsi="仿宋_GB2312" w:eastAsia="仿宋_GB2312" w:cs="仿宋_GB2312"/>
          <w:b/>
          <w:bCs/>
          <w:spacing w:val="-1"/>
          <w:sz w:val="32"/>
          <w:szCs w:val="32"/>
        </w:rPr>
        <w:t>注：数字化水平二级</w:t>
      </w:r>
      <w:r>
        <w:rPr>
          <w:rFonts w:hint="eastAsia" w:ascii="仿宋_GB2312" w:hAnsi="仿宋_GB2312" w:eastAsia="仿宋_GB2312" w:cs="仿宋_GB2312"/>
          <w:b/>
          <w:bCs/>
          <w:spacing w:val="-1"/>
          <w:sz w:val="32"/>
          <w:szCs w:val="32"/>
          <w:lang w:eastAsia="zh-CN"/>
        </w:rPr>
        <w:t>得分须</w:t>
      </w:r>
      <w:r>
        <w:rPr>
          <w:rFonts w:hint="eastAsia" w:ascii="仿宋_GB2312" w:hAnsi="仿宋_GB2312" w:eastAsia="仿宋_GB2312" w:cs="仿宋_GB2312"/>
          <w:b/>
          <w:bCs/>
          <w:spacing w:val="-1"/>
          <w:sz w:val="32"/>
          <w:szCs w:val="32"/>
        </w:rPr>
        <w:t>大于等于</w:t>
      </w:r>
      <w:r>
        <w:rPr>
          <w:rFonts w:hint="eastAsia" w:ascii="Times New Roman" w:hAnsi="Times New Roman" w:eastAsia="仿宋_GB2312" w:cs="仿宋_GB2312"/>
          <w:b/>
          <w:bCs/>
          <w:spacing w:val="-1"/>
          <w:sz w:val="32"/>
          <w:szCs w:val="32"/>
        </w:rPr>
        <w:t>40</w:t>
      </w:r>
      <w:r>
        <w:rPr>
          <w:rFonts w:hint="eastAsia" w:ascii="仿宋_GB2312" w:hAnsi="仿宋_GB2312" w:eastAsia="仿宋_GB2312" w:cs="仿宋_GB2312"/>
          <w:b/>
          <w:bCs/>
          <w:spacing w:val="-1"/>
          <w:sz w:val="32"/>
          <w:szCs w:val="32"/>
        </w:rPr>
        <w:t>分，三级</w:t>
      </w:r>
      <w:r>
        <w:rPr>
          <w:rFonts w:hint="eastAsia" w:ascii="仿宋_GB2312" w:hAnsi="仿宋_GB2312" w:eastAsia="仿宋_GB2312" w:cs="仿宋_GB2312"/>
          <w:b/>
          <w:bCs/>
          <w:spacing w:val="-1"/>
          <w:sz w:val="32"/>
          <w:szCs w:val="32"/>
          <w:lang w:eastAsia="zh-CN"/>
        </w:rPr>
        <w:t>得分须</w:t>
      </w:r>
      <w:r>
        <w:rPr>
          <w:rFonts w:hint="eastAsia" w:ascii="仿宋_GB2312" w:hAnsi="仿宋_GB2312" w:eastAsia="仿宋_GB2312" w:cs="仿宋_GB2312"/>
          <w:b/>
          <w:bCs/>
          <w:spacing w:val="-1"/>
          <w:sz w:val="32"/>
          <w:szCs w:val="32"/>
        </w:rPr>
        <w:t>大于等于</w:t>
      </w:r>
      <w:r>
        <w:rPr>
          <w:rFonts w:hint="eastAsia" w:ascii="Times New Roman" w:hAnsi="Times New Roman" w:eastAsia="仿宋_GB2312" w:cs="仿宋_GB2312"/>
          <w:b/>
          <w:bCs/>
          <w:spacing w:val="-1"/>
          <w:sz w:val="32"/>
          <w:szCs w:val="32"/>
        </w:rPr>
        <w:t>60</w:t>
      </w:r>
      <w:r>
        <w:rPr>
          <w:rFonts w:hint="eastAsia" w:ascii="仿宋_GB2312" w:hAnsi="仿宋_GB2312" w:eastAsia="仿宋_GB2312" w:cs="仿宋_GB2312"/>
          <w:b/>
          <w:bCs/>
          <w:spacing w:val="-9"/>
          <w:sz w:val="32"/>
          <w:szCs w:val="32"/>
        </w:rPr>
        <w:t>分</w:t>
      </w:r>
      <w:r>
        <w:rPr>
          <w:rFonts w:hint="eastAsia" w:ascii="仿宋_GB2312" w:hAnsi="仿宋_GB2312" w:eastAsia="仿宋_GB2312" w:cs="仿宋_GB2312"/>
          <w:b/>
          <w:bCs/>
          <w:spacing w:val="-9"/>
          <w:sz w:val="32"/>
          <w:szCs w:val="32"/>
          <w:lang w:eastAsia="zh-CN"/>
        </w:rPr>
        <w:t>，四级</w:t>
      </w:r>
      <w:r>
        <w:rPr>
          <w:rFonts w:hint="eastAsia" w:ascii="仿宋_GB2312" w:hAnsi="仿宋_GB2312" w:eastAsia="仿宋_GB2312" w:cs="仿宋_GB2312"/>
          <w:b/>
          <w:bCs/>
          <w:spacing w:val="-1"/>
          <w:sz w:val="32"/>
          <w:szCs w:val="32"/>
          <w:lang w:eastAsia="zh-CN"/>
        </w:rPr>
        <w:t>得分须</w:t>
      </w:r>
      <w:r>
        <w:rPr>
          <w:rFonts w:hint="eastAsia" w:ascii="仿宋_GB2312" w:hAnsi="仿宋_GB2312" w:eastAsia="仿宋_GB2312" w:cs="仿宋_GB2312"/>
          <w:b/>
          <w:bCs/>
          <w:spacing w:val="-1"/>
          <w:sz w:val="32"/>
          <w:szCs w:val="32"/>
        </w:rPr>
        <w:t>大于等于</w:t>
      </w:r>
      <w:r>
        <w:rPr>
          <w:rFonts w:hint="eastAsia" w:ascii="Times New Roman" w:hAnsi="Times New Roman" w:eastAsia="仿宋_GB2312" w:cs="仿宋_GB2312"/>
          <w:b/>
          <w:bCs/>
          <w:spacing w:val="-1"/>
          <w:sz w:val="32"/>
          <w:szCs w:val="32"/>
          <w:lang w:val="en-US" w:eastAsia="zh-CN"/>
        </w:rPr>
        <w:t>80</w:t>
      </w:r>
      <w:r>
        <w:rPr>
          <w:rFonts w:hint="eastAsia" w:ascii="仿宋_GB2312" w:hAnsi="仿宋_GB2312" w:eastAsia="仿宋_GB2312" w:cs="仿宋_GB2312"/>
          <w:b/>
          <w:bCs/>
          <w:spacing w:val="-1"/>
          <w:sz w:val="32"/>
          <w:szCs w:val="32"/>
          <w:lang w:val="en-US" w:eastAsia="zh-CN"/>
        </w:rPr>
        <w:t>分</w:t>
      </w:r>
      <w:r>
        <w:rPr>
          <w:rFonts w:hint="eastAsia" w:ascii="仿宋_GB2312" w:hAnsi="仿宋_GB2312" w:eastAsia="仿宋_GB2312" w:cs="仿宋_GB2312"/>
          <w:b/>
          <w:bCs/>
          <w:spacing w:val="-9"/>
          <w:sz w:val="32"/>
          <w:szCs w:val="32"/>
          <w:lang w:eastAsia="zh-CN"/>
        </w:rPr>
        <w:t>。】</w:t>
      </w:r>
    </w:p>
    <w:tbl>
      <w:tblPr>
        <w:tblStyle w:val="11"/>
        <w:tblW w:w="9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955"/>
        <w:gridCol w:w="780"/>
        <w:gridCol w:w="3187"/>
        <w:gridCol w:w="810"/>
        <w:gridCol w:w="2797"/>
      </w:tblGrid>
      <w:tr w14:paraId="7512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79" w:type="dxa"/>
            <w:noWrap w:val="0"/>
            <w:vAlign w:val="center"/>
          </w:tcPr>
          <w:p w14:paraId="1144CB84">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一级</w:t>
            </w:r>
          </w:p>
          <w:p w14:paraId="52C8AD42">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指标</w:t>
            </w:r>
          </w:p>
        </w:tc>
        <w:tc>
          <w:tcPr>
            <w:tcW w:w="955" w:type="dxa"/>
            <w:noWrap w:val="0"/>
            <w:vAlign w:val="center"/>
          </w:tcPr>
          <w:p w14:paraId="0B9C045B">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二级</w:t>
            </w:r>
          </w:p>
          <w:p w14:paraId="72287C38">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指标</w:t>
            </w:r>
          </w:p>
        </w:tc>
        <w:tc>
          <w:tcPr>
            <w:tcW w:w="780" w:type="dxa"/>
            <w:noWrap w:val="0"/>
            <w:vAlign w:val="center"/>
          </w:tcPr>
          <w:p w14:paraId="26445E0E">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采集项</w:t>
            </w:r>
          </w:p>
        </w:tc>
        <w:tc>
          <w:tcPr>
            <w:tcW w:w="3187" w:type="dxa"/>
            <w:noWrap w:val="0"/>
            <w:vAlign w:val="center"/>
          </w:tcPr>
          <w:p w14:paraId="380E02F3">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内容</w:t>
            </w:r>
          </w:p>
        </w:tc>
        <w:tc>
          <w:tcPr>
            <w:tcW w:w="810" w:type="dxa"/>
            <w:noWrap w:val="0"/>
            <w:vAlign w:val="center"/>
          </w:tcPr>
          <w:p w14:paraId="5C333244">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选项类型</w:t>
            </w:r>
          </w:p>
        </w:tc>
        <w:tc>
          <w:tcPr>
            <w:tcW w:w="2797" w:type="dxa"/>
            <w:noWrap w:val="0"/>
            <w:vAlign w:val="center"/>
          </w:tcPr>
          <w:p w14:paraId="7FC352EB">
            <w:pPr>
              <w:adjustRightInd/>
              <w:snapToGrid/>
              <w:spacing w:beforeLines="0" w:afterLines="0" w:line="240" w:lineRule="auto"/>
              <w:ind w:firstLine="0" w:firstLineChars="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现场</w:t>
            </w:r>
            <w:r>
              <w:rPr>
                <w:rFonts w:hint="eastAsia" w:ascii="仿宋_GB2312" w:hAnsi="仿宋_GB2312" w:eastAsia="仿宋_GB2312" w:cs="仿宋_GB2312"/>
                <w:b/>
                <w:bCs/>
                <w:sz w:val="28"/>
                <w:szCs w:val="28"/>
              </w:rPr>
              <w:t>证据采集</w:t>
            </w:r>
            <w:r>
              <w:rPr>
                <w:rFonts w:hint="eastAsia" w:ascii="仿宋_GB2312" w:hAnsi="仿宋_GB2312" w:eastAsia="仿宋_GB2312" w:cs="仿宋_GB2312"/>
                <w:b/>
                <w:bCs/>
                <w:sz w:val="28"/>
                <w:szCs w:val="28"/>
                <w:lang w:eastAsia="zh-CN"/>
              </w:rPr>
              <w:t>参考</w:t>
            </w:r>
          </w:p>
        </w:tc>
      </w:tr>
      <w:tr w14:paraId="1498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restart"/>
            <w:noWrap w:val="0"/>
            <w:vAlign w:val="center"/>
          </w:tcPr>
          <w:p w14:paraId="338789E4">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数字化基础</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955" w:type="dxa"/>
            <w:vMerge w:val="restart"/>
            <w:noWrap w:val="0"/>
            <w:vAlign w:val="center"/>
          </w:tcPr>
          <w:p w14:paraId="6A494B9A">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设备系统</w:t>
            </w: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p>
        </w:tc>
        <w:tc>
          <w:tcPr>
            <w:tcW w:w="780" w:type="dxa"/>
            <w:noWrap w:val="0"/>
            <w:vAlign w:val="center"/>
          </w:tcPr>
          <w:p w14:paraId="3B2A377A">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p w14:paraId="58240B51">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网络建设</w:t>
            </w:r>
          </w:p>
          <w:p w14:paraId="320094C6">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p>
        </w:tc>
        <w:tc>
          <w:tcPr>
            <w:tcW w:w="3187" w:type="dxa"/>
            <w:noWrap w:val="0"/>
            <w:vAlign w:val="top"/>
          </w:tcPr>
          <w:p w14:paraId="1C922886">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企业网络建设连接情况</w:t>
            </w:r>
          </w:p>
          <w:p w14:paraId="6CAA96AA">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p w14:paraId="505ED10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□企业车间建成工控网络，支持自动化控制应用</w:t>
            </w:r>
          </w:p>
          <w:p w14:paraId="6641DB1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□企业建成应用系统网络，可支持大规模设备、人员与信息系统互联</w:t>
            </w:r>
          </w:p>
          <w:p w14:paraId="3B885558">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□企业建设/租用</w:t>
            </w:r>
            <w:r>
              <w:rPr>
                <w:rFonts w:hint="eastAsia" w:ascii="Times New Roman" w:hAnsi="Times New Roman" w:eastAsia="仿宋_GB2312" w:cs="仿宋_GB2312"/>
                <w:sz w:val="28"/>
                <w:szCs w:val="28"/>
              </w:rPr>
              <w:t>5G</w:t>
            </w:r>
            <w:r>
              <w:rPr>
                <w:rFonts w:hint="eastAsia" w:ascii="仿宋_GB2312" w:hAnsi="仿宋_GB2312" w:eastAsia="仿宋_GB2312" w:cs="仿宋_GB2312"/>
                <w:sz w:val="28"/>
                <w:szCs w:val="28"/>
              </w:rPr>
              <w:t>工业网络，支撑系统互联和网络协同应用，满足</w:t>
            </w:r>
            <w:r>
              <w:rPr>
                <w:rFonts w:hint="eastAsia" w:ascii="Times New Roman" w:hAnsi="Times New Roman" w:eastAsia="仿宋_GB2312" w:cs="仿宋_GB2312"/>
                <w:sz w:val="28"/>
                <w:szCs w:val="28"/>
              </w:rPr>
              <w:t>AGV</w:t>
            </w:r>
            <w:r>
              <w:rPr>
                <w:rFonts w:hint="eastAsia" w:ascii="仿宋_GB2312" w:hAnsi="仿宋_GB2312" w:eastAsia="仿宋_GB2312" w:cs="仿宋_GB2312"/>
                <w:sz w:val="28"/>
                <w:szCs w:val="28"/>
              </w:rPr>
              <w:t>、工业互联网等规模化移动应用场景需求</w:t>
            </w:r>
          </w:p>
          <w:p w14:paraId="7DBD92C9">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□网络全面覆盖生产现场与环节，具备未来智能化新应用的扩展能力</w:t>
            </w:r>
          </w:p>
        </w:tc>
        <w:tc>
          <w:tcPr>
            <w:tcW w:w="810" w:type="dxa"/>
            <w:noWrap w:val="0"/>
            <w:vAlign w:val="center"/>
          </w:tcPr>
          <w:p w14:paraId="618BC6BA">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多选</w:t>
            </w:r>
          </w:p>
        </w:tc>
        <w:tc>
          <w:tcPr>
            <w:tcW w:w="2797" w:type="dxa"/>
            <w:noWrap w:val="0"/>
            <w:vAlign w:val="center"/>
          </w:tcPr>
          <w:p w14:paraId="7A50381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光纤、工业</w:t>
            </w:r>
            <w:r>
              <w:rPr>
                <w:rFonts w:hint="eastAsia" w:ascii="仿宋_GB2312" w:hAnsi="仿宋_GB2312" w:eastAsia="仿宋_GB2312" w:cs="仿宋_GB2312"/>
                <w:sz w:val="28"/>
                <w:szCs w:val="28"/>
              </w:rPr>
              <w:t>网关、路由</w:t>
            </w:r>
            <w:r>
              <w:rPr>
                <w:rFonts w:hint="eastAsia" w:ascii="仿宋_GB2312" w:hAnsi="仿宋_GB2312" w:eastAsia="仿宋_GB2312" w:cs="仿宋_GB2312"/>
                <w:sz w:val="28"/>
                <w:szCs w:val="28"/>
                <w:lang w:eastAsia="zh-CN"/>
              </w:rPr>
              <w:t>、交换器</w:t>
            </w:r>
            <w:r>
              <w:rPr>
                <w:rFonts w:hint="eastAsia" w:ascii="仿宋_GB2312" w:hAnsi="仿宋_GB2312" w:eastAsia="仿宋_GB2312" w:cs="仿宋_GB2312"/>
                <w:sz w:val="28"/>
                <w:szCs w:val="28"/>
              </w:rPr>
              <w:t>等网络传输设备；</w:t>
            </w:r>
          </w:p>
          <w:p w14:paraId="5E398FC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.自动化控制系统；</w:t>
            </w:r>
          </w:p>
          <w:p w14:paraId="50D4627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lang w:val="en-US" w:eastAsia="zh-CN"/>
              </w:rPr>
              <w:t>3</w:t>
            </w:r>
            <w:r>
              <w:rPr>
                <w:rFonts w:hint="eastAsia" w:ascii="仿宋_GB2312" w:hAnsi="仿宋_GB2312" w:eastAsia="仿宋_GB2312" w:cs="仿宋_GB2312"/>
                <w:sz w:val="28"/>
                <w:szCs w:val="28"/>
              </w:rPr>
              <w:t>.网络拓扑图，登录网络管理后台查看连接设备数量或者覆盖范围。</w:t>
            </w:r>
          </w:p>
        </w:tc>
      </w:tr>
      <w:tr w14:paraId="010E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7" w:hRule="atLeast"/>
          <w:jc w:val="center"/>
        </w:trPr>
        <w:tc>
          <w:tcPr>
            <w:tcW w:w="1079" w:type="dxa"/>
            <w:vMerge w:val="continue"/>
            <w:noWrap w:val="0"/>
            <w:vAlign w:val="center"/>
          </w:tcPr>
          <w:p w14:paraId="6C2200E0">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continue"/>
            <w:noWrap w:val="0"/>
            <w:vAlign w:val="center"/>
          </w:tcPr>
          <w:p w14:paraId="6CF47F68">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780" w:type="dxa"/>
            <w:noWrap w:val="0"/>
            <w:vAlign w:val="center"/>
          </w:tcPr>
          <w:p w14:paraId="5FE1BE57">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设备数字化</w:t>
            </w:r>
            <w:r>
              <w:rPr>
                <w:rFonts w:hint="eastAsia" w:ascii="Times New Roman" w:hAnsi="Times New Roman" w:eastAsia="仿宋_GB2312" w:cs="仿宋_GB2312"/>
                <w:sz w:val="28"/>
                <w:szCs w:val="28"/>
              </w:rPr>
              <w:t>30</w:t>
            </w:r>
            <w:r>
              <w:rPr>
                <w:rFonts w:hint="eastAsia" w:ascii="仿宋_GB2312" w:hAnsi="仿宋_GB2312" w:eastAsia="仿宋_GB2312" w:cs="仿宋_GB2312"/>
                <w:sz w:val="28"/>
                <w:szCs w:val="28"/>
              </w:rPr>
              <w:t>%</w:t>
            </w:r>
          </w:p>
        </w:tc>
        <w:tc>
          <w:tcPr>
            <w:tcW w:w="3187" w:type="dxa"/>
            <w:noWrap w:val="0"/>
            <w:vAlign w:val="top"/>
          </w:tcPr>
          <w:p w14:paraId="7E120E92">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企业的生产设备数字化率</w:t>
            </w:r>
          </w:p>
          <w:p w14:paraId="5327D80A">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w:t>
            </w:r>
            <w:r>
              <w:rPr>
                <w:rFonts w:hint="eastAsia" w:ascii="仿宋_GB2312" w:hAnsi="仿宋_GB2312" w:eastAsia="仿宋_GB2312" w:cs="仿宋_GB2312"/>
                <w:sz w:val="28"/>
                <w:szCs w:val="28"/>
              </w:rPr>
              <w:t>%]</w:t>
            </w:r>
          </w:p>
          <w:p w14:paraId="2EF8F820">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p>
          <w:p w14:paraId="148D0EC1">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p>
          <w:p w14:paraId="54DDC53C">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60</w:t>
            </w:r>
            <w:r>
              <w:rPr>
                <w:rFonts w:hint="eastAsia" w:ascii="仿宋_GB2312" w:hAnsi="仿宋_GB2312" w:eastAsia="仿宋_GB2312" w:cs="仿宋_GB2312"/>
                <w:sz w:val="28"/>
                <w:szCs w:val="28"/>
              </w:rPr>
              <w:t>%]</w:t>
            </w:r>
          </w:p>
          <w:p w14:paraId="22475D04">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60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100</w:t>
            </w:r>
            <w:r>
              <w:rPr>
                <w:rFonts w:hint="eastAsia" w:ascii="仿宋_GB2312" w:hAnsi="仿宋_GB2312" w:eastAsia="仿宋_GB2312" w:cs="仿宋_GB2312"/>
                <w:sz w:val="28"/>
                <w:szCs w:val="28"/>
              </w:rPr>
              <w:t>%]</w:t>
            </w:r>
          </w:p>
          <w:p w14:paraId="4B8DB58B">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具体数据[</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]，其中生产设备数量为[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]台，实现数字化的生产设备数量为[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]台</w:t>
            </w:r>
          </w:p>
        </w:tc>
        <w:tc>
          <w:tcPr>
            <w:tcW w:w="810" w:type="dxa"/>
            <w:noWrap w:val="0"/>
            <w:vAlign w:val="center"/>
          </w:tcPr>
          <w:p w14:paraId="7028D471">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vMerge w:val="restart"/>
            <w:noWrap w:val="0"/>
            <w:vAlign w:val="center"/>
          </w:tcPr>
          <w:p w14:paraId="35B3E7F1">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.实际生产设备；</w:t>
            </w:r>
          </w:p>
          <w:p w14:paraId="3B7DE956">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2.生产设备清单等材料</w:t>
            </w:r>
            <w:r>
              <w:rPr>
                <w:rFonts w:hint="eastAsia" w:ascii="仿宋_GB2312" w:hAnsi="仿宋_GB2312" w:eastAsia="仿宋_GB2312" w:cs="仿宋_GB2312"/>
                <w:snapToGrid w:val="0"/>
                <w:color w:val="000000"/>
                <w:kern w:val="0"/>
                <w:sz w:val="28"/>
                <w:szCs w:val="28"/>
                <w:lang w:val="en-US" w:eastAsia="zh-CN" w:bidi="ar"/>
              </w:rPr>
              <w:t>（包含设备名称、型号、数量、是否为数字化设备、是否联网等）</w:t>
            </w:r>
            <w:r>
              <w:rPr>
                <w:rFonts w:hint="eastAsia" w:ascii="仿宋_GB2312" w:hAnsi="仿宋_GB2312" w:eastAsia="仿宋_GB2312" w:cs="仿宋_GB2312"/>
                <w:sz w:val="28"/>
                <w:szCs w:val="28"/>
              </w:rPr>
              <w:t>；</w:t>
            </w:r>
          </w:p>
          <w:p w14:paraId="2E74A8B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3</w:t>
            </w:r>
            <w:r>
              <w:rPr>
                <w:rFonts w:hint="eastAsia" w:ascii="仿宋_GB2312" w:hAnsi="仿宋_GB2312" w:eastAsia="仿宋_GB2312" w:cs="仿宋_GB2312"/>
                <w:sz w:val="28"/>
                <w:szCs w:val="28"/>
              </w:rPr>
              <w:t>.设备配套软件；</w:t>
            </w:r>
          </w:p>
          <w:p w14:paraId="4D3D3367">
            <w:pPr>
              <w:adjustRightInd/>
              <w:snapToGrid/>
              <w:spacing w:beforeLines="0" w:afterLines="0" w:line="240" w:lineRule="auto"/>
              <w:ind w:firstLine="0" w:firstLineChars="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4.生产设备采购合同、发票等证明材料；</w:t>
            </w:r>
          </w:p>
          <w:p w14:paraId="37DB51D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lang w:val="en-US" w:eastAsia="zh-CN"/>
              </w:rPr>
              <w:t>5</w:t>
            </w:r>
            <w:r>
              <w:rPr>
                <w:rFonts w:hint="eastAsia" w:ascii="仿宋_GB2312" w:hAnsi="仿宋_GB2312" w:eastAsia="仿宋_GB2312" w:cs="仿宋_GB2312"/>
                <w:sz w:val="28"/>
                <w:szCs w:val="28"/>
              </w:rPr>
              <w:t>.网络拓扑图，登录网络管理后台查看</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连接情况。</w:t>
            </w:r>
          </w:p>
        </w:tc>
      </w:tr>
      <w:tr w14:paraId="5EBE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continue"/>
            <w:noWrap w:val="0"/>
            <w:vAlign w:val="center"/>
          </w:tcPr>
          <w:p w14:paraId="03F68E68">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continue"/>
            <w:noWrap w:val="0"/>
            <w:vAlign w:val="center"/>
          </w:tcPr>
          <w:p w14:paraId="53629287">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780" w:type="dxa"/>
            <w:noWrap w:val="0"/>
            <w:vAlign w:val="center"/>
          </w:tcPr>
          <w:p w14:paraId="3586A0E9">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设备联网</w:t>
            </w:r>
          </w:p>
          <w:p w14:paraId="35883AE6">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30</w:t>
            </w:r>
            <w:r>
              <w:rPr>
                <w:rFonts w:hint="eastAsia" w:ascii="仿宋_GB2312" w:hAnsi="仿宋_GB2312" w:eastAsia="仿宋_GB2312" w:cs="仿宋_GB2312"/>
                <w:sz w:val="28"/>
                <w:szCs w:val="28"/>
              </w:rPr>
              <w:t>%</w:t>
            </w:r>
          </w:p>
        </w:tc>
        <w:tc>
          <w:tcPr>
            <w:tcW w:w="3187" w:type="dxa"/>
            <w:noWrap w:val="0"/>
            <w:vAlign w:val="center"/>
          </w:tcPr>
          <w:p w14:paraId="547CE1BB">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企业的生产设备联网率</w:t>
            </w:r>
          </w:p>
          <w:p w14:paraId="21EA7720">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w:t>
            </w:r>
            <w:r>
              <w:rPr>
                <w:rFonts w:hint="eastAsia" w:ascii="仿宋_GB2312" w:hAnsi="仿宋_GB2312" w:eastAsia="仿宋_GB2312" w:cs="仿宋_GB2312"/>
                <w:sz w:val="28"/>
                <w:szCs w:val="28"/>
              </w:rPr>
              <w:t>%]</w:t>
            </w:r>
          </w:p>
          <w:p w14:paraId="65AF6A1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p>
          <w:p w14:paraId="69EA21E3">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p>
          <w:p w14:paraId="62ECF14E">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60</w:t>
            </w:r>
            <w:r>
              <w:rPr>
                <w:rFonts w:hint="eastAsia" w:ascii="仿宋_GB2312" w:hAnsi="仿宋_GB2312" w:eastAsia="仿宋_GB2312" w:cs="仿宋_GB2312"/>
                <w:sz w:val="28"/>
                <w:szCs w:val="28"/>
              </w:rPr>
              <w:t>%]</w:t>
            </w:r>
          </w:p>
          <w:p w14:paraId="47FBA5BA">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60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100</w:t>
            </w:r>
            <w:r>
              <w:rPr>
                <w:rFonts w:hint="eastAsia" w:ascii="仿宋_GB2312" w:hAnsi="仿宋_GB2312" w:eastAsia="仿宋_GB2312" w:cs="仿宋_GB2312"/>
                <w:sz w:val="28"/>
                <w:szCs w:val="28"/>
              </w:rPr>
              <w:t>%]</w:t>
            </w:r>
          </w:p>
          <w:p w14:paraId="77728B22">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具体数据[</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]，其中实现联网的生产设备数量为[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]台</w:t>
            </w:r>
          </w:p>
        </w:tc>
        <w:tc>
          <w:tcPr>
            <w:tcW w:w="810" w:type="dxa"/>
            <w:noWrap w:val="0"/>
            <w:vAlign w:val="center"/>
          </w:tcPr>
          <w:p w14:paraId="68E10D5F">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vMerge w:val="continue"/>
            <w:noWrap w:val="0"/>
            <w:vAlign w:val="center"/>
          </w:tcPr>
          <w:p w14:paraId="0E8F8D60">
            <w:pPr>
              <w:adjustRightInd/>
              <w:snapToGrid/>
              <w:spacing w:beforeLines="0" w:afterLines="0" w:line="240" w:lineRule="auto"/>
              <w:ind w:firstLine="0" w:firstLineChars="0"/>
              <w:rPr>
                <w:rFonts w:hint="eastAsia" w:ascii="仿宋_GB2312" w:hAnsi="仿宋_GB2312" w:eastAsia="仿宋_GB2312" w:cs="仿宋_GB2312"/>
                <w:sz w:val="28"/>
                <w:szCs w:val="28"/>
              </w:rPr>
            </w:pPr>
          </w:p>
        </w:tc>
      </w:tr>
      <w:tr w14:paraId="2A41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continue"/>
            <w:noWrap w:val="0"/>
            <w:vAlign w:val="center"/>
          </w:tcPr>
          <w:p w14:paraId="5A2BCD0F">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noWrap w:val="0"/>
            <w:vAlign w:val="center"/>
          </w:tcPr>
          <w:p w14:paraId="251E49BB">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数据采集</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p>
        </w:tc>
        <w:tc>
          <w:tcPr>
            <w:tcW w:w="780" w:type="dxa"/>
            <w:noWrap w:val="0"/>
            <w:vAlign w:val="center"/>
          </w:tcPr>
          <w:p w14:paraId="2C5FEF0F">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数据采集</w:t>
            </w:r>
            <w:r>
              <w:rPr>
                <w:rFonts w:hint="eastAsia" w:ascii="Times New Roman" w:hAnsi="Times New Roman" w:eastAsia="仿宋_GB2312" w:cs="仿宋_GB2312"/>
                <w:sz w:val="28"/>
                <w:szCs w:val="28"/>
              </w:rPr>
              <w:t>100</w:t>
            </w:r>
            <w:r>
              <w:rPr>
                <w:rFonts w:hint="eastAsia" w:ascii="仿宋_GB2312" w:hAnsi="仿宋_GB2312" w:eastAsia="仿宋_GB2312" w:cs="仿宋_GB2312"/>
                <w:sz w:val="28"/>
                <w:szCs w:val="28"/>
              </w:rPr>
              <w:t>%</w:t>
            </w:r>
          </w:p>
        </w:tc>
        <w:tc>
          <w:tcPr>
            <w:tcW w:w="3187" w:type="dxa"/>
            <w:noWrap w:val="0"/>
            <w:vAlign w:val="center"/>
          </w:tcPr>
          <w:p w14:paraId="3445FA79">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企业实现数据自动采集的业务环节覆盖范围</w:t>
            </w:r>
          </w:p>
          <w:p w14:paraId="5B13B670">
            <w:pPr>
              <w:adjustRightInd/>
              <w:snapToGrid/>
              <w:spacing w:beforeLines="0" w:afterLines="0" w:line="240" w:lineRule="auto"/>
              <w:ind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□产品设计</w:t>
            </w:r>
            <w:r>
              <w:rPr>
                <w:rFonts w:hint="eastAsia" w:ascii="仿宋_GB2312" w:hAnsi="仿宋_GB2312" w:eastAsia="仿宋_GB2312" w:cs="仿宋_GB2312"/>
                <w:sz w:val="28"/>
                <w:szCs w:val="28"/>
                <w:lang w:val="en-US" w:eastAsia="zh-CN"/>
              </w:rPr>
              <w:t xml:space="preserve"> </w:t>
            </w:r>
          </w:p>
          <w:p w14:paraId="7630723D">
            <w:pPr>
              <w:adjustRightInd/>
              <w:snapToGrid/>
              <w:spacing w:beforeLines="0" w:afterLines="0" w:line="240" w:lineRule="auto"/>
              <w:ind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□工艺设计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□营销管理</w:t>
            </w:r>
            <w:r>
              <w:rPr>
                <w:rFonts w:hint="eastAsia" w:ascii="仿宋_GB2312" w:hAnsi="仿宋_GB2312" w:eastAsia="仿宋_GB2312" w:cs="仿宋_GB2312"/>
                <w:sz w:val="28"/>
                <w:szCs w:val="28"/>
                <w:lang w:val="en-US" w:eastAsia="zh-CN"/>
              </w:rPr>
              <w:t xml:space="preserve"> </w:t>
            </w:r>
          </w:p>
          <w:p w14:paraId="1BFBFA1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售后服务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□计划排程</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□生产管控</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□质量管理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□设备管理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□安全生产</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□能耗管理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□采购管理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□仓储物流</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□财务管理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□人力资源</w:t>
            </w:r>
          </w:p>
        </w:tc>
        <w:tc>
          <w:tcPr>
            <w:tcW w:w="810" w:type="dxa"/>
            <w:noWrap w:val="0"/>
            <w:vAlign w:val="center"/>
          </w:tcPr>
          <w:p w14:paraId="4EAE9D74">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多选</w:t>
            </w:r>
          </w:p>
        </w:tc>
        <w:tc>
          <w:tcPr>
            <w:tcW w:w="2797" w:type="dxa"/>
            <w:noWrap w:val="0"/>
            <w:vAlign w:val="center"/>
          </w:tcPr>
          <w:p w14:paraId="241EF4C2">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.系统演示业务环节数据自动采集情况;</w:t>
            </w:r>
          </w:p>
          <w:p w14:paraId="4F1A4E2A">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.系统使用说明、技术文档、项目验收报告等文件中数据自动采集模块相关内容</w:t>
            </w:r>
            <w:r>
              <w:rPr>
                <w:rFonts w:hint="eastAsia" w:ascii="仿宋_GB2312" w:hAnsi="仿宋_GB2312" w:eastAsia="仿宋_GB2312" w:cs="仿宋_GB2312"/>
                <w:sz w:val="28"/>
                <w:szCs w:val="28"/>
                <w:lang w:eastAsia="zh-CN"/>
              </w:rPr>
              <w:t>；</w:t>
            </w:r>
          </w:p>
          <w:p w14:paraId="37A3A086">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相关环节数据采集系统</w:t>
            </w:r>
            <w:r>
              <w:rPr>
                <w:rFonts w:hint="eastAsia" w:ascii="仿宋_GB2312" w:hAnsi="仿宋_GB2312" w:eastAsia="仿宋_GB2312" w:cs="仿宋_GB2312"/>
                <w:sz w:val="28"/>
                <w:szCs w:val="28"/>
                <w:lang w:eastAsia="zh-CN"/>
              </w:rPr>
              <w:t>或设备</w:t>
            </w:r>
            <w:r>
              <w:rPr>
                <w:rFonts w:hint="eastAsia" w:ascii="仿宋_GB2312" w:hAnsi="仿宋_GB2312" w:eastAsia="仿宋_GB2312" w:cs="仿宋_GB2312"/>
                <w:sz w:val="28"/>
                <w:szCs w:val="28"/>
              </w:rPr>
              <w:t>的采购证明材料。</w:t>
            </w:r>
          </w:p>
        </w:tc>
      </w:tr>
      <w:tr w14:paraId="3B25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continue"/>
            <w:noWrap w:val="0"/>
            <w:vAlign w:val="center"/>
          </w:tcPr>
          <w:p w14:paraId="570CDECD">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noWrap w:val="0"/>
            <w:vAlign w:val="center"/>
          </w:tcPr>
          <w:p w14:paraId="234984C5">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信息系统</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p>
        </w:tc>
        <w:tc>
          <w:tcPr>
            <w:tcW w:w="780" w:type="dxa"/>
            <w:noWrap w:val="0"/>
            <w:vAlign w:val="center"/>
          </w:tcPr>
          <w:p w14:paraId="039652AF">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信息系统</w:t>
            </w:r>
            <w:r>
              <w:rPr>
                <w:rFonts w:hint="eastAsia" w:ascii="Times New Roman" w:hAnsi="Times New Roman" w:eastAsia="仿宋_GB2312" w:cs="仿宋_GB2312"/>
                <w:sz w:val="28"/>
                <w:szCs w:val="28"/>
              </w:rPr>
              <w:t>100</w:t>
            </w:r>
            <w:r>
              <w:rPr>
                <w:rFonts w:hint="eastAsia" w:ascii="仿宋_GB2312" w:hAnsi="仿宋_GB2312" w:eastAsia="仿宋_GB2312" w:cs="仿宋_GB2312"/>
                <w:sz w:val="28"/>
                <w:szCs w:val="28"/>
              </w:rPr>
              <w:t>%</w:t>
            </w:r>
          </w:p>
        </w:tc>
        <w:tc>
          <w:tcPr>
            <w:tcW w:w="3187" w:type="dxa"/>
            <w:noWrap w:val="0"/>
            <w:vAlign w:val="top"/>
          </w:tcPr>
          <w:p w14:paraId="250EA74A">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企业使用本地或云化部署的信息化服务，实现业务的数字化管理情况</w:t>
            </w:r>
          </w:p>
          <w:p w14:paraId="75A79268">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□无</w:t>
            </w:r>
          </w:p>
          <w:p w14:paraId="504EEB94">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□单个业务环节</w:t>
            </w:r>
          </w:p>
          <w:p w14:paraId="2EE9CFD2">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□多个业务环节（</w:t>
            </w: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个及以上）</w:t>
            </w:r>
          </w:p>
          <w:p w14:paraId="25B30BF2">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□绝大部分业务环节（大于</w:t>
            </w:r>
            <w:r>
              <w:rPr>
                <w:rFonts w:hint="eastAsia" w:ascii="Times New Roman" w:hAnsi="Times New Roman" w:eastAsia="仿宋_GB2312" w:cs="仿宋_GB2312"/>
                <w:sz w:val="28"/>
                <w:szCs w:val="28"/>
              </w:rPr>
              <w:t>80</w:t>
            </w:r>
            <w:r>
              <w:rPr>
                <w:rFonts w:hint="eastAsia" w:ascii="仿宋_GB2312" w:hAnsi="仿宋_GB2312" w:eastAsia="仿宋_GB2312" w:cs="仿宋_GB2312"/>
                <w:sz w:val="28"/>
                <w:szCs w:val="28"/>
              </w:rPr>
              <w:t>%）</w:t>
            </w:r>
          </w:p>
          <w:p w14:paraId="40F1111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□全覆盖</w:t>
            </w:r>
          </w:p>
        </w:tc>
        <w:tc>
          <w:tcPr>
            <w:tcW w:w="810" w:type="dxa"/>
            <w:noWrap w:val="0"/>
            <w:vAlign w:val="center"/>
          </w:tcPr>
          <w:p w14:paraId="3488F364">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noWrap w:val="0"/>
            <w:vAlign w:val="center"/>
          </w:tcPr>
          <w:p w14:paraId="1D13B1E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.本地或云化部署的信息化系统</w:t>
            </w:r>
            <w:r>
              <w:rPr>
                <w:rFonts w:hint="eastAsia" w:ascii="仿宋_GB2312" w:hAnsi="仿宋_GB2312" w:eastAsia="仿宋_GB2312" w:cs="仿宋_GB2312"/>
                <w:sz w:val="28"/>
                <w:szCs w:val="28"/>
                <w:lang w:eastAsia="zh-CN"/>
              </w:rPr>
              <w:t>情况</w:t>
            </w:r>
            <w:r>
              <w:rPr>
                <w:rFonts w:hint="eastAsia" w:ascii="仿宋_GB2312" w:hAnsi="仿宋_GB2312" w:eastAsia="仿宋_GB2312" w:cs="仿宋_GB2312"/>
                <w:sz w:val="28"/>
                <w:szCs w:val="28"/>
              </w:rPr>
              <w:t>；</w:t>
            </w:r>
          </w:p>
          <w:p w14:paraId="5B0E2D60">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.相关环节信息化系统的采购证明材料。</w:t>
            </w:r>
          </w:p>
        </w:tc>
      </w:tr>
      <w:tr w14:paraId="67EE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079" w:type="dxa"/>
            <w:vMerge w:val="continue"/>
            <w:noWrap w:val="0"/>
            <w:vAlign w:val="center"/>
          </w:tcPr>
          <w:p w14:paraId="7C1E234D">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restart"/>
            <w:noWrap w:val="0"/>
            <w:vAlign w:val="center"/>
          </w:tcPr>
          <w:p w14:paraId="44FCDD31">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信息安全</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p>
        </w:tc>
        <w:tc>
          <w:tcPr>
            <w:tcW w:w="780" w:type="dxa"/>
            <w:noWrap w:val="0"/>
            <w:vAlign w:val="center"/>
          </w:tcPr>
          <w:p w14:paraId="137FAD97">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网络安全</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noWrap w:val="0"/>
            <w:vAlign w:val="top"/>
          </w:tcPr>
          <w:p w14:paraId="501515B3">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企业在保障网络安全方面采取的举措</w:t>
            </w:r>
          </w:p>
          <w:p w14:paraId="0A8EFD5D">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□无</w:t>
            </w:r>
          </w:p>
          <w:p w14:paraId="0B50E801">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□建立了网络安全管理制度</w:t>
            </w:r>
          </w:p>
          <w:p w14:paraId="5ADE7BB1">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□使用了网络安全产品及服务（如防火墙、网络分区、入侵检测、身份认证等）</w:t>
            </w:r>
          </w:p>
          <w:p w14:paraId="2467051C">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□自行或委托专业评估机构实施网络安全风险评估</w:t>
            </w:r>
          </w:p>
          <w:p w14:paraId="5E53C6B8">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□建立网络边界安全访问控制能力，及网络关键节点入侵检测和恶意代码检测能力</w:t>
            </w:r>
          </w:p>
        </w:tc>
        <w:tc>
          <w:tcPr>
            <w:tcW w:w="810" w:type="dxa"/>
            <w:noWrap w:val="0"/>
            <w:vAlign w:val="center"/>
          </w:tcPr>
          <w:p w14:paraId="1F38B849">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多选</w:t>
            </w:r>
          </w:p>
        </w:tc>
        <w:tc>
          <w:tcPr>
            <w:tcW w:w="2797" w:type="dxa"/>
            <w:noWrap w:val="0"/>
            <w:vAlign w:val="center"/>
          </w:tcPr>
          <w:p w14:paraId="6130432F">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.网络安全保障制度相关正式文本材料;</w:t>
            </w:r>
          </w:p>
          <w:p w14:paraId="60C12720">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.防火墙、网络分区、入侵检测、身份认证等相关系统界面截图或购买凭证（若为物理隔离，需查看如隔离网闸、物理隔离卡、网络安全服务及检查工具箱等）；</w:t>
            </w:r>
          </w:p>
          <w:p w14:paraId="06076EAD">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3</w:t>
            </w:r>
            <w:r>
              <w:rPr>
                <w:rFonts w:hint="eastAsia" w:ascii="仿宋_GB2312" w:hAnsi="仿宋_GB2312" w:eastAsia="仿宋_GB2312" w:cs="仿宋_GB2312"/>
                <w:sz w:val="28"/>
                <w:szCs w:val="28"/>
              </w:rPr>
              <w:t>.网络安全等级评估报告或网络安全等级保护评测报告等（自评或第三方评估）；</w:t>
            </w:r>
          </w:p>
          <w:p w14:paraId="7953E9D0">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4</w:t>
            </w:r>
            <w:r>
              <w:rPr>
                <w:rFonts w:hint="eastAsia" w:ascii="仿宋_GB2312" w:hAnsi="仿宋_GB2312" w:eastAsia="仿宋_GB2312" w:cs="仿宋_GB2312"/>
                <w:sz w:val="28"/>
                <w:szCs w:val="28"/>
              </w:rPr>
              <w:t>.演示网络边界安全访问控制能力，</w:t>
            </w:r>
            <w:r>
              <w:rPr>
                <w:rFonts w:hint="eastAsia" w:ascii="仿宋_GB2312" w:hAnsi="仿宋_GB2312" w:eastAsia="仿宋_GB2312" w:cs="仿宋_GB2312"/>
                <w:sz w:val="28"/>
                <w:szCs w:val="28"/>
                <w:lang w:eastAsia="zh-CN"/>
              </w:rPr>
              <w:t>以</w:t>
            </w:r>
            <w:r>
              <w:rPr>
                <w:rFonts w:hint="eastAsia" w:ascii="仿宋_GB2312" w:hAnsi="仿宋_GB2312" w:eastAsia="仿宋_GB2312" w:cs="仿宋_GB2312"/>
                <w:sz w:val="28"/>
                <w:szCs w:val="28"/>
              </w:rPr>
              <w:t>及网络关键节点入侵检测和恶意代码检测能力。</w:t>
            </w:r>
          </w:p>
        </w:tc>
      </w:tr>
      <w:tr w14:paraId="57DD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9" w:type="dxa"/>
            <w:vMerge w:val="continue"/>
            <w:noWrap w:val="0"/>
            <w:vAlign w:val="center"/>
          </w:tcPr>
          <w:p w14:paraId="514D3700">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continue"/>
            <w:noWrap w:val="0"/>
            <w:vAlign w:val="center"/>
          </w:tcPr>
          <w:p w14:paraId="348E7404">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780" w:type="dxa"/>
            <w:noWrap w:val="0"/>
            <w:vAlign w:val="center"/>
          </w:tcPr>
          <w:p w14:paraId="72EBE184">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数据安全</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noWrap w:val="0"/>
            <w:vAlign w:val="center"/>
          </w:tcPr>
          <w:p w14:paraId="10BD6183">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企业在保障数据安全方面采取的举措</w:t>
            </w:r>
          </w:p>
          <w:p w14:paraId="345CF958">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□无</w:t>
            </w:r>
          </w:p>
          <w:p w14:paraId="399DEE1C">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□建立了数据安全管理制度</w:t>
            </w:r>
          </w:p>
          <w:p w14:paraId="1463984F">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□使用了数据安全产品及服务（如数据加密、数据备份与恢复、数据脱敏、数据分级分类保护等）</w:t>
            </w:r>
          </w:p>
          <w:p w14:paraId="3B60BCEA">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□自行或委托专业评估机构实施数据安全风险评估</w:t>
            </w:r>
          </w:p>
          <w:p w14:paraId="6E131D01">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□建立数据台账（类型、用途、数量、数据源单位、使用单位等），定期开展数据安全保障能力核验</w:t>
            </w:r>
          </w:p>
        </w:tc>
        <w:tc>
          <w:tcPr>
            <w:tcW w:w="810" w:type="dxa"/>
            <w:noWrap w:val="0"/>
            <w:vAlign w:val="center"/>
          </w:tcPr>
          <w:p w14:paraId="58A18D12">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多选</w:t>
            </w:r>
          </w:p>
        </w:tc>
        <w:tc>
          <w:tcPr>
            <w:tcW w:w="2797" w:type="dxa"/>
            <w:noWrap w:val="0"/>
            <w:vAlign w:val="center"/>
          </w:tcPr>
          <w:p w14:paraId="3829887C">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.数据安全保障制度相关正式文本材料；</w:t>
            </w:r>
          </w:p>
          <w:p w14:paraId="4AA7A1E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.数据安全相关</w:t>
            </w:r>
            <w:r>
              <w:rPr>
                <w:rFonts w:hint="eastAsia" w:ascii="仿宋_GB2312" w:hAnsi="仿宋_GB2312" w:eastAsia="仿宋_GB2312" w:cs="仿宋_GB2312"/>
                <w:sz w:val="28"/>
                <w:szCs w:val="28"/>
                <w:lang w:eastAsia="zh-CN"/>
              </w:rPr>
              <w:t>软件或系统的界面截图或</w:t>
            </w:r>
            <w:r>
              <w:rPr>
                <w:rFonts w:hint="eastAsia" w:ascii="仿宋_GB2312" w:hAnsi="仿宋_GB2312" w:eastAsia="仿宋_GB2312" w:cs="仿宋_GB2312"/>
                <w:sz w:val="28"/>
                <w:szCs w:val="28"/>
              </w:rPr>
              <w:t>购买凭证（如数据加密、数据备份与恢复、数据脱敏、数据分级分类保护等）；</w:t>
            </w:r>
          </w:p>
          <w:p w14:paraId="51D0ECBF">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3</w:t>
            </w:r>
            <w:r>
              <w:rPr>
                <w:rFonts w:hint="eastAsia" w:ascii="仿宋_GB2312" w:hAnsi="仿宋_GB2312" w:eastAsia="仿宋_GB2312" w:cs="仿宋_GB2312"/>
                <w:sz w:val="28"/>
                <w:szCs w:val="28"/>
              </w:rPr>
              <w:t>.数据安全等级评估报告（自评或第三方评估）；</w:t>
            </w:r>
          </w:p>
          <w:p w14:paraId="4666864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4</w:t>
            </w:r>
            <w:r>
              <w:rPr>
                <w:rFonts w:hint="eastAsia" w:ascii="仿宋_GB2312" w:hAnsi="仿宋_GB2312" w:eastAsia="仿宋_GB2312" w:cs="仿宋_GB2312"/>
                <w:sz w:val="28"/>
                <w:szCs w:val="28"/>
              </w:rPr>
              <w:t>.数据台账（含数据类型、用途、数量、数据源单位、使用单位等）；</w:t>
            </w:r>
          </w:p>
          <w:p w14:paraId="4947251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5</w:t>
            </w:r>
            <w:r>
              <w:rPr>
                <w:rFonts w:hint="eastAsia" w:ascii="仿宋_GB2312" w:hAnsi="仿宋_GB2312" w:eastAsia="仿宋_GB2312" w:cs="仿宋_GB2312"/>
                <w:sz w:val="28"/>
                <w:szCs w:val="28"/>
              </w:rPr>
              <w:t>.定期开展数据安全保障能力核验报告。</w:t>
            </w:r>
          </w:p>
        </w:tc>
      </w:tr>
      <w:tr w14:paraId="2D91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restart"/>
            <w:noWrap w:val="0"/>
            <w:vAlign w:val="center"/>
          </w:tcPr>
          <w:p w14:paraId="27404BDA">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数字化管理</w:t>
            </w:r>
            <w:r>
              <w:rPr>
                <w:rFonts w:hint="eastAsia" w:ascii="Times New Roman" w:hAnsi="Times New Roman" w:eastAsia="仿宋_GB2312" w:cs="仿宋_GB2312"/>
                <w:sz w:val="28"/>
                <w:szCs w:val="28"/>
              </w:rPr>
              <w:t>30</w:t>
            </w:r>
            <w:r>
              <w:rPr>
                <w:rFonts w:hint="eastAsia" w:ascii="仿宋_GB2312" w:hAnsi="仿宋_GB2312" w:eastAsia="仿宋_GB2312" w:cs="仿宋_GB2312"/>
                <w:sz w:val="28"/>
                <w:szCs w:val="28"/>
              </w:rPr>
              <w:t>%</w:t>
            </w:r>
          </w:p>
        </w:tc>
        <w:tc>
          <w:tcPr>
            <w:tcW w:w="955" w:type="dxa"/>
            <w:vMerge w:val="restart"/>
            <w:noWrap w:val="0"/>
            <w:vAlign w:val="center"/>
          </w:tcPr>
          <w:p w14:paraId="4124711D">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规划管理</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780" w:type="dxa"/>
            <w:noWrap w:val="0"/>
            <w:vAlign w:val="center"/>
          </w:tcPr>
          <w:p w14:paraId="7677E806">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规划实施</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noWrap w:val="0"/>
            <w:vAlign w:val="center"/>
          </w:tcPr>
          <w:p w14:paraId="24F58A6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企业对数字化的认识与执行水平情况</w:t>
            </w:r>
          </w:p>
          <w:p w14:paraId="45E0B85D">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p w14:paraId="16A454DB">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□已经主动了解数字化相关内容</w:t>
            </w:r>
          </w:p>
          <w:p w14:paraId="4EEB7D3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□已经制定实施数字化的规划、计划及保障措施等</w:t>
            </w:r>
          </w:p>
          <w:p w14:paraId="3B0A5DA5">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□已经着手开始进行单点或多点的数字化改造</w:t>
            </w:r>
          </w:p>
          <w:p w14:paraId="50A05156">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□已经通过数字化手段实现业务模式、管理决策方式的改变并取得成效</w:t>
            </w:r>
          </w:p>
          <w:p w14:paraId="7313647A">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□定期组织员工去数字化建设成效较好的同行业公司参观交流，增强数字化转型意识</w:t>
            </w:r>
          </w:p>
        </w:tc>
        <w:tc>
          <w:tcPr>
            <w:tcW w:w="810" w:type="dxa"/>
            <w:noWrap w:val="0"/>
            <w:vAlign w:val="center"/>
          </w:tcPr>
          <w:p w14:paraId="3CBFEB86">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noWrap w:val="0"/>
            <w:vAlign w:val="center"/>
          </w:tcPr>
          <w:p w14:paraId="2BF4F16D">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.数字化转型规划展板、成效展板、数字化转型宣传标语标识等；</w:t>
            </w:r>
          </w:p>
          <w:p w14:paraId="5ED22ACF">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.数字化转型规划、计划及保障措施等正式文本材料；</w:t>
            </w:r>
          </w:p>
          <w:p w14:paraId="40E2AEFC">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Times New Roman" w:hAnsi="Times New Roman" w:eastAsia="仿宋_GB2312" w:cs="仿宋_GB2312"/>
                <w:sz w:val="28"/>
                <w:szCs w:val="28"/>
              </w:rPr>
              <w:t>3</w:t>
            </w:r>
            <w:r>
              <w:rPr>
                <w:rFonts w:hint="eastAsia" w:ascii="仿宋_GB2312" w:hAnsi="仿宋_GB2312" w:eastAsia="仿宋_GB2312" w:cs="仿宋_GB2312"/>
                <w:sz w:val="28"/>
                <w:szCs w:val="28"/>
              </w:rPr>
              <w:t>.数字化转型</w:t>
            </w:r>
            <w:r>
              <w:rPr>
                <w:rFonts w:hint="eastAsia" w:ascii="仿宋_GB2312" w:hAnsi="仿宋_GB2312" w:eastAsia="仿宋_GB2312" w:cs="仿宋_GB2312"/>
                <w:sz w:val="28"/>
                <w:szCs w:val="28"/>
                <w:lang w:eastAsia="zh-CN"/>
              </w:rPr>
              <w:t>改造</w:t>
            </w:r>
            <w:r>
              <w:rPr>
                <w:rFonts w:hint="eastAsia" w:ascii="仿宋_GB2312" w:hAnsi="仿宋_GB2312" w:eastAsia="仿宋_GB2312" w:cs="仿宋_GB2312"/>
                <w:sz w:val="28"/>
                <w:szCs w:val="28"/>
              </w:rPr>
              <w:t>对应的合同、发票</w:t>
            </w:r>
            <w:r>
              <w:rPr>
                <w:rFonts w:hint="eastAsia" w:ascii="仿宋_GB2312" w:hAnsi="仿宋_GB2312" w:eastAsia="仿宋_GB2312" w:cs="仿宋_GB2312"/>
                <w:sz w:val="28"/>
                <w:szCs w:val="28"/>
                <w:lang w:eastAsia="zh-CN"/>
              </w:rPr>
              <w:t>等材料；</w:t>
            </w:r>
          </w:p>
          <w:p w14:paraId="6F855C5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4.数字化改造</w:t>
            </w:r>
            <w:r>
              <w:rPr>
                <w:rFonts w:hint="eastAsia" w:ascii="仿宋_GB2312" w:hAnsi="仿宋_GB2312" w:eastAsia="仿宋_GB2312" w:cs="仿宋_GB2312"/>
                <w:sz w:val="28"/>
                <w:szCs w:val="28"/>
              </w:rPr>
              <w:t>取得成效</w:t>
            </w:r>
            <w:r>
              <w:rPr>
                <w:rFonts w:hint="eastAsia" w:ascii="仿宋_GB2312" w:hAnsi="仿宋_GB2312" w:eastAsia="仿宋_GB2312" w:cs="仿宋_GB2312"/>
                <w:sz w:val="28"/>
                <w:szCs w:val="28"/>
                <w:lang w:eastAsia="zh-CN"/>
              </w:rPr>
              <w:t>的佐证材料</w:t>
            </w:r>
            <w:r>
              <w:rPr>
                <w:rFonts w:hint="eastAsia" w:ascii="仿宋_GB2312" w:hAnsi="仿宋_GB2312" w:eastAsia="仿宋_GB2312" w:cs="仿宋_GB2312"/>
                <w:sz w:val="28"/>
                <w:szCs w:val="28"/>
              </w:rPr>
              <w:t>；</w:t>
            </w:r>
          </w:p>
          <w:p w14:paraId="18910832">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lang w:val="en-US" w:eastAsia="zh-CN"/>
              </w:rPr>
              <w:t>5</w:t>
            </w:r>
            <w:r>
              <w:rPr>
                <w:rFonts w:hint="eastAsia" w:ascii="仿宋_GB2312" w:hAnsi="仿宋_GB2312" w:eastAsia="仿宋_GB2312" w:cs="仿宋_GB2312"/>
                <w:sz w:val="28"/>
                <w:szCs w:val="28"/>
              </w:rPr>
              <w:t>.定期到同行业公司参观交流的证明材料</w:t>
            </w:r>
            <w:r>
              <w:rPr>
                <w:rFonts w:hint="eastAsia" w:ascii="Times New Roman" w:hAnsi="Times New Roman" w:eastAsia="仿宋_GB2312" w:cs="仿宋_GB2312"/>
                <w:sz w:val="28"/>
                <w:szCs w:val="28"/>
                <w:lang w:eastAsia="zh-CN"/>
              </w:rPr>
              <w:t>，</w:t>
            </w:r>
            <w:r>
              <w:rPr>
                <w:rFonts w:hint="eastAsia" w:ascii="仿宋_GB2312" w:hAnsi="仿宋_GB2312" w:eastAsia="仿宋_GB2312" w:cs="仿宋_GB2312"/>
                <w:sz w:val="28"/>
                <w:szCs w:val="28"/>
              </w:rPr>
              <w:t>内部组织培训或参加外部数字化相关培训的证明材料</w:t>
            </w:r>
            <w:r>
              <w:rPr>
                <w:rFonts w:hint="eastAsia" w:ascii="仿宋_GB2312" w:hAnsi="仿宋_GB2312" w:eastAsia="仿宋_GB2312" w:cs="仿宋_GB2312"/>
                <w:sz w:val="28"/>
                <w:szCs w:val="28"/>
                <w:lang w:eastAsia="zh-CN"/>
              </w:rPr>
              <w:t>等</w:t>
            </w:r>
            <w:r>
              <w:rPr>
                <w:rFonts w:hint="eastAsia" w:ascii="仿宋_GB2312" w:hAnsi="仿宋_GB2312" w:eastAsia="仿宋_GB2312" w:cs="仿宋_GB2312"/>
                <w:sz w:val="28"/>
                <w:szCs w:val="28"/>
              </w:rPr>
              <w:t>。</w:t>
            </w:r>
          </w:p>
        </w:tc>
      </w:tr>
      <w:tr w14:paraId="16CB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continue"/>
            <w:noWrap w:val="0"/>
            <w:vAlign w:val="center"/>
          </w:tcPr>
          <w:p w14:paraId="4CEEBADD">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continue"/>
            <w:noWrap w:val="0"/>
            <w:vAlign w:val="center"/>
          </w:tcPr>
          <w:p w14:paraId="38B8BBC3">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780" w:type="dxa"/>
            <w:noWrap w:val="0"/>
            <w:vAlign w:val="center"/>
          </w:tcPr>
          <w:p w14:paraId="7D3E1EDF">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管理机制</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noWrap w:val="0"/>
            <w:vAlign w:val="center"/>
          </w:tcPr>
          <w:p w14:paraId="5BE6C3E1">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企业数字化管理制度的建立情况</w:t>
            </w:r>
          </w:p>
          <w:p w14:paraId="70AD1326">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□无</w:t>
            </w:r>
          </w:p>
          <w:p w14:paraId="648F17AF">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□建立数字化转型实施工作流程</w:t>
            </w:r>
          </w:p>
          <w:p w14:paraId="3045593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□建立信息系统建设及运营管理制度</w:t>
            </w:r>
          </w:p>
          <w:p w14:paraId="7612E552">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□建立数据资源管理制度</w:t>
            </w:r>
          </w:p>
          <w:p w14:paraId="163FFFEB">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□建立与数字化融合的科研、业务、产品等方面的创新激励制度</w:t>
            </w:r>
          </w:p>
        </w:tc>
        <w:tc>
          <w:tcPr>
            <w:tcW w:w="810" w:type="dxa"/>
            <w:noWrap w:val="0"/>
            <w:vAlign w:val="center"/>
          </w:tcPr>
          <w:p w14:paraId="20D7A065">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多选</w:t>
            </w:r>
          </w:p>
        </w:tc>
        <w:tc>
          <w:tcPr>
            <w:tcW w:w="2797" w:type="dxa"/>
            <w:noWrap w:val="0"/>
            <w:vAlign w:val="center"/>
          </w:tcPr>
          <w:p w14:paraId="1B85EDFB">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.数字化转型实施工作流程及制度相关正式文本材料;</w:t>
            </w:r>
          </w:p>
          <w:p w14:paraId="52F86BDA">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.信息系统建设及运营制度相关正式文本材料;</w:t>
            </w:r>
          </w:p>
          <w:p w14:paraId="23507F8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3</w:t>
            </w:r>
            <w:r>
              <w:rPr>
                <w:rFonts w:hint="eastAsia" w:ascii="仿宋_GB2312" w:hAnsi="仿宋_GB2312" w:eastAsia="仿宋_GB2312" w:cs="仿宋_GB2312"/>
                <w:sz w:val="28"/>
                <w:szCs w:val="28"/>
              </w:rPr>
              <w:t>.数据资源管理制度相关正式文本材料;</w:t>
            </w:r>
          </w:p>
          <w:p w14:paraId="78B0179F">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4</w:t>
            </w:r>
            <w:r>
              <w:rPr>
                <w:rFonts w:hint="eastAsia" w:ascii="仿宋_GB2312" w:hAnsi="仿宋_GB2312" w:eastAsia="仿宋_GB2312" w:cs="仿宋_GB2312"/>
                <w:sz w:val="28"/>
                <w:szCs w:val="28"/>
              </w:rPr>
              <w:t>.与数字化融合的科研、业务、产品等方面的创新激励制度相关正式文本材料。</w:t>
            </w:r>
          </w:p>
        </w:tc>
      </w:tr>
      <w:tr w14:paraId="4160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jc w:val="center"/>
        </w:trPr>
        <w:tc>
          <w:tcPr>
            <w:tcW w:w="1079" w:type="dxa"/>
            <w:vMerge w:val="continue"/>
            <w:noWrap w:val="0"/>
            <w:vAlign w:val="center"/>
          </w:tcPr>
          <w:p w14:paraId="327AB080">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restart"/>
            <w:noWrap w:val="0"/>
            <w:vAlign w:val="center"/>
          </w:tcPr>
          <w:p w14:paraId="63ADE5E9">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要素保障</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780" w:type="dxa"/>
            <w:noWrap w:val="0"/>
            <w:vAlign w:val="center"/>
          </w:tcPr>
          <w:p w14:paraId="1097DEB9">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人才建设</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noWrap w:val="0"/>
            <w:vAlign w:val="center"/>
          </w:tcPr>
          <w:p w14:paraId="06FAFB02">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企业在数字化人才建设方面采取的举措</w:t>
            </w:r>
          </w:p>
          <w:p w14:paraId="5C717CB8">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□无</w:t>
            </w:r>
          </w:p>
          <w:p w14:paraId="6CEAF3C6">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□配备专职/兼职的数字化人才</w:t>
            </w:r>
          </w:p>
          <w:p w14:paraId="7FFB1DF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□设置专门的数字化岗位/部门</w:t>
            </w:r>
          </w:p>
          <w:p w14:paraId="5E8D3079">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□定期对员工开展数字化方面培训</w:t>
            </w:r>
          </w:p>
          <w:p w14:paraId="3264644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□有明确的数字化人才绩效及薪酬管理</w:t>
            </w:r>
          </w:p>
          <w:p w14:paraId="54934F3C">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□有明确的数字化人才梯度培育机制</w:t>
            </w:r>
          </w:p>
        </w:tc>
        <w:tc>
          <w:tcPr>
            <w:tcW w:w="810" w:type="dxa"/>
            <w:noWrap w:val="0"/>
            <w:vAlign w:val="center"/>
          </w:tcPr>
          <w:p w14:paraId="695F0957">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多选</w:t>
            </w:r>
          </w:p>
        </w:tc>
        <w:tc>
          <w:tcPr>
            <w:tcW w:w="2797" w:type="dxa"/>
            <w:noWrap w:val="0"/>
            <w:vAlign w:val="center"/>
          </w:tcPr>
          <w:p w14:paraId="2F02411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OA</w:t>
            </w:r>
            <w:r>
              <w:rPr>
                <w:rFonts w:hint="eastAsia" w:ascii="仿宋_GB2312" w:hAnsi="仿宋_GB2312" w:eastAsia="仿宋_GB2312" w:cs="仿宋_GB2312"/>
                <w:sz w:val="28"/>
                <w:szCs w:val="28"/>
              </w:rPr>
              <w:t>等系统内组织架构、数字化人员基本信息等;</w:t>
            </w:r>
          </w:p>
          <w:p w14:paraId="705BAAE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.数字化人才岗位设置、人才引育等相关正式文本材料;</w:t>
            </w:r>
          </w:p>
          <w:p w14:paraId="4678D290">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3</w:t>
            </w:r>
            <w:r>
              <w:rPr>
                <w:rFonts w:hint="eastAsia" w:ascii="仿宋_GB2312" w:hAnsi="仿宋_GB2312" w:eastAsia="仿宋_GB2312" w:cs="仿宋_GB2312"/>
                <w:sz w:val="28"/>
                <w:szCs w:val="28"/>
              </w:rPr>
              <w:t>.定期开展数字化培训证明材料；</w:t>
            </w:r>
          </w:p>
          <w:p w14:paraId="1E41BE79">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4</w:t>
            </w:r>
            <w:r>
              <w:rPr>
                <w:rFonts w:hint="eastAsia" w:ascii="仿宋_GB2312" w:hAnsi="仿宋_GB2312" w:eastAsia="仿宋_GB2312" w:cs="仿宋_GB2312"/>
                <w:sz w:val="28"/>
                <w:szCs w:val="28"/>
              </w:rPr>
              <w:t>.数字化人才绩效及薪酬管理制度</w:t>
            </w:r>
            <w:r>
              <w:rPr>
                <w:rFonts w:hint="eastAsia" w:ascii="仿宋_GB2312" w:hAnsi="仿宋_GB2312" w:eastAsia="仿宋_GB2312" w:cs="仿宋_GB2312"/>
                <w:sz w:val="28"/>
                <w:szCs w:val="28"/>
                <w:lang w:eastAsia="zh-CN"/>
              </w:rPr>
              <w:t>相关</w:t>
            </w:r>
            <w:r>
              <w:rPr>
                <w:rFonts w:hint="eastAsia" w:ascii="仿宋_GB2312" w:hAnsi="仿宋_GB2312" w:eastAsia="仿宋_GB2312" w:cs="仿宋_GB2312"/>
                <w:sz w:val="28"/>
                <w:szCs w:val="28"/>
              </w:rPr>
              <w:t>正式文本材料;</w:t>
            </w:r>
          </w:p>
          <w:p w14:paraId="1896E11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5</w:t>
            </w:r>
            <w:r>
              <w:rPr>
                <w:rFonts w:hint="eastAsia" w:ascii="仿宋_GB2312" w:hAnsi="仿宋_GB2312" w:eastAsia="仿宋_GB2312" w:cs="仿宋_GB2312"/>
                <w:sz w:val="28"/>
                <w:szCs w:val="28"/>
              </w:rPr>
              <w:t>.数字化人才梯度培育机制</w:t>
            </w:r>
            <w:r>
              <w:rPr>
                <w:rFonts w:hint="eastAsia" w:ascii="仿宋_GB2312" w:hAnsi="仿宋_GB2312" w:eastAsia="仿宋_GB2312" w:cs="仿宋_GB2312"/>
                <w:sz w:val="28"/>
                <w:szCs w:val="28"/>
                <w:lang w:eastAsia="zh-CN"/>
              </w:rPr>
              <w:t>相关</w:t>
            </w:r>
            <w:r>
              <w:rPr>
                <w:rFonts w:hint="eastAsia" w:ascii="仿宋_GB2312" w:hAnsi="仿宋_GB2312" w:eastAsia="仿宋_GB2312" w:cs="仿宋_GB2312"/>
                <w:sz w:val="28"/>
                <w:szCs w:val="28"/>
              </w:rPr>
              <w:t>正式文本材料。</w:t>
            </w:r>
          </w:p>
        </w:tc>
      </w:tr>
      <w:tr w14:paraId="46D7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1079" w:type="dxa"/>
            <w:vMerge w:val="continue"/>
            <w:noWrap w:val="0"/>
            <w:vAlign w:val="center"/>
          </w:tcPr>
          <w:p w14:paraId="4C566AA0">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continue"/>
            <w:noWrap w:val="0"/>
            <w:vAlign w:val="center"/>
          </w:tcPr>
          <w:p w14:paraId="391177CF">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780" w:type="dxa"/>
            <w:noWrap w:val="0"/>
            <w:vAlign w:val="center"/>
          </w:tcPr>
          <w:p w14:paraId="0204AA4D">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资金保障</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noWrap w:val="0"/>
            <w:vAlign w:val="top"/>
          </w:tcPr>
          <w:p w14:paraId="0FEA4B3F">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企业近三年平均数字化投入总额占营业额的平均比例（企业成立不满三年按照实际成立时长计算年均投入）</w:t>
            </w:r>
          </w:p>
          <w:p w14:paraId="26B1E2F7">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w:t>
            </w:r>
            <w:r>
              <w:rPr>
                <w:rFonts w:hint="eastAsia" w:ascii="仿宋_GB2312" w:hAnsi="仿宋_GB2312" w:eastAsia="仿宋_GB2312" w:cs="仿宋_GB2312"/>
                <w:sz w:val="28"/>
                <w:szCs w:val="28"/>
              </w:rPr>
              <w:t>%]</w:t>
            </w:r>
          </w:p>
          <w:p w14:paraId="5ADF22F6">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p>
          <w:p w14:paraId="574D82CE">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p>
          <w:p w14:paraId="7AC3C8D8">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40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60</w:t>
            </w:r>
            <w:r>
              <w:rPr>
                <w:rFonts w:hint="eastAsia" w:ascii="仿宋_GB2312" w:hAnsi="仿宋_GB2312" w:eastAsia="仿宋_GB2312" w:cs="仿宋_GB2312"/>
                <w:sz w:val="28"/>
                <w:szCs w:val="28"/>
              </w:rPr>
              <w:t>%]</w:t>
            </w:r>
          </w:p>
          <w:p w14:paraId="66FB0AE8">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60</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100</w:t>
            </w:r>
            <w:r>
              <w:rPr>
                <w:rFonts w:hint="eastAsia" w:ascii="仿宋_GB2312" w:hAnsi="仿宋_GB2312" w:eastAsia="仿宋_GB2312" w:cs="仿宋_GB2312"/>
                <w:sz w:val="28"/>
                <w:szCs w:val="28"/>
              </w:rPr>
              <w:t>%]</w:t>
            </w:r>
          </w:p>
          <w:p w14:paraId="60BFE09A">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具体数据为[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]万元/年</w:t>
            </w:r>
          </w:p>
        </w:tc>
        <w:tc>
          <w:tcPr>
            <w:tcW w:w="810" w:type="dxa"/>
            <w:noWrap w:val="0"/>
            <w:vAlign w:val="center"/>
          </w:tcPr>
          <w:p w14:paraId="17C490EA">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noWrap w:val="0"/>
            <w:vAlign w:val="center"/>
          </w:tcPr>
          <w:p w14:paraId="24565FB1">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.近三年审计报告或财务报表；</w:t>
            </w:r>
          </w:p>
          <w:p w14:paraId="66A755B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.在数字化转型方面的投入证明材料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如数字化设备购置及改造投入，信息系统研发、建设、运维投入，数字化相关人员费用（如培训、薪资、劳务、咨询）等。</w:t>
            </w:r>
          </w:p>
        </w:tc>
      </w:tr>
      <w:tr w14:paraId="2A04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8" w:hRule="atLeast"/>
          <w:jc w:val="center"/>
        </w:trPr>
        <w:tc>
          <w:tcPr>
            <w:tcW w:w="1079" w:type="dxa"/>
            <w:vMerge w:val="restart"/>
            <w:noWrap w:val="0"/>
            <w:vAlign w:val="center"/>
          </w:tcPr>
          <w:p w14:paraId="1F101E8D">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数字化成效</w:t>
            </w:r>
            <w:r>
              <w:rPr>
                <w:rFonts w:hint="eastAsia" w:ascii="Times New Roman" w:hAnsi="Times New Roman" w:eastAsia="仿宋_GB2312" w:cs="仿宋_GB2312"/>
                <w:sz w:val="28"/>
                <w:szCs w:val="28"/>
              </w:rPr>
              <w:t>20</w:t>
            </w:r>
            <w:r>
              <w:rPr>
                <w:rFonts w:hint="eastAsia" w:ascii="仿宋_GB2312" w:hAnsi="仿宋_GB2312" w:eastAsia="仿宋_GB2312" w:cs="仿宋_GB2312"/>
                <w:sz w:val="28"/>
                <w:szCs w:val="28"/>
              </w:rPr>
              <w:t>%</w:t>
            </w:r>
          </w:p>
        </w:tc>
        <w:tc>
          <w:tcPr>
            <w:tcW w:w="955" w:type="dxa"/>
            <w:noWrap w:val="0"/>
            <w:vAlign w:val="center"/>
          </w:tcPr>
          <w:p w14:paraId="04F428AF">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绿色低碳</w:t>
            </w:r>
            <w:r>
              <w:rPr>
                <w:rFonts w:hint="eastAsia" w:ascii="Times New Roman" w:hAnsi="Times New Roman" w:eastAsia="仿宋_GB2312" w:cs="仿宋_GB2312"/>
                <w:sz w:val="28"/>
                <w:szCs w:val="28"/>
              </w:rPr>
              <w:t>35</w:t>
            </w:r>
            <w:r>
              <w:rPr>
                <w:rFonts w:hint="eastAsia" w:ascii="仿宋_GB2312" w:hAnsi="仿宋_GB2312" w:eastAsia="仿宋_GB2312" w:cs="仿宋_GB2312"/>
                <w:sz w:val="28"/>
                <w:szCs w:val="28"/>
              </w:rPr>
              <w:t>%</w:t>
            </w:r>
          </w:p>
        </w:tc>
        <w:tc>
          <w:tcPr>
            <w:tcW w:w="780" w:type="dxa"/>
            <w:noWrap w:val="0"/>
            <w:vAlign w:val="center"/>
          </w:tcPr>
          <w:p w14:paraId="73B46159">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绿色低碳</w:t>
            </w:r>
            <w:r>
              <w:rPr>
                <w:rFonts w:hint="eastAsia" w:ascii="Times New Roman" w:hAnsi="Times New Roman" w:eastAsia="仿宋_GB2312" w:cs="仿宋_GB2312"/>
                <w:sz w:val="28"/>
                <w:szCs w:val="28"/>
              </w:rPr>
              <w:t>100</w:t>
            </w:r>
            <w:r>
              <w:rPr>
                <w:rFonts w:hint="eastAsia" w:ascii="仿宋_GB2312" w:hAnsi="仿宋_GB2312" w:eastAsia="仿宋_GB2312" w:cs="仿宋_GB2312"/>
                <w:sz w:val="28"/>
                <w:szCs w:val="28"/>
              </w:rPr>
              <w:t>%</w:t>
            </w:r>
          </w:p>
        </w:tc>
        <w:tc>
          <w:tcPr>
            <w:tcW w:w="3187" w:type="dxa"/>
            <w:noWrap w:val="0"/>
            <w:vAlign w:val="top"/>
          </w:tcPr>
          <w:p w14:paraId="4926FBCE">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企业数字化改造后每百元营业收入中综合能源消费量相比于改造前的变化情况</w:t>
            </w:r>
          </w:p>
          <w:p w14:paraId="63C48472">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□增加</w:t>
            </w:r>
          </w:p>
          <w:p w14:paraId="787629BC">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□持平</w:t>
            </w:r>
          </w:p>
          <w:p w14:paraId="0149FB6B">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□降低</w:t>
            </w:r>
          </w:p>
          <w:p w14:paraId="1E4CE19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企业上年综合能源消费量为[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]吨标准煤，前年数据为[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]吨标准煤</w:t>
            </w:r>
          </w:p>
        </w:tc>
        <w:tc>
          <w:tcPr>
            <w:tcW w:w="810" w:type="dxa"/>
            <w:noWrap w:val="0"/>
            <w:vAlign w:val="center"/>
          </w:tcPr>
          <w:p w14:paraId="40B28B41">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noWrap w:val="0"/>
            <w:vAlign w:val="center"/>
          </w:tcPr>
          <w:p w14:paraId="7719ED5C">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企业根据国家统计局制定的《能源报表统计制度》中的《能源购进、消费与库存》</w:t>
            </w:r>
            <w:r>
              <w:rPr>
                <w:rFonts w:hint="eastAsia" w:ascii="仿宋_GB2312" w:hAnsi="仿宋_GB2312" w:eastAsia="仿宋_GB2312" w:cs="仿宋_GB2312"/>
                <w:sz w:val="28"/>
                <w:szCs w:val="28"/>
                <w:lang w:eastAsia="zh-CN"/>
              </w:rPr>
              <w:t>（</w:t>
            </w:r>
            <w:r>
              <w:rPr>
                <w:rFonts w:hint="eastAsia" w:ascii="Times New Roman" w:hAnsi="Times New Roman" w:eastAsia="仿宋_GB2312" w:cs="仿宋_GB2312"/>
                <w:sz w:val="28"/>
                <w:szCs w:val="28"/>
              </w:rPr>
              <w:t>205</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和《能源加工转换与回收</w:t>
            </w:r>
            <w:r>
              <w:rPr>
                <w:rFonts w:hint="eastAsia" w:ascii="Times New Roman" w:hAnsi="Times New Roman" w:eastAsia="仿宋_GB2312" w:cs="仿宋_GB2312"/>
                <w:sz w:val="28"/>
                <w:szCs w:val="28"/>
                <w:lang w:eastAsia="zh-CN"/>
              </w:rPr>
              <w:t>使用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Times New Roman" w:hAnsi="Times New Roman" w:eastAsia="仿宋_GB2312" w:cs="仿宋_GB2312"/>
                <w:sz w:val="28"/>
                <w:szCs w:val="28"/>
              </w:rPr>
              <w:t>205</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，计算改造前及改造后每百元营业收入中综合能源消费量的情况。</w:t>
            </w:r>
          </w:p>
        </w:tc>
      </w:tr>
      <w:tr w14:paraId="0133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59638F29">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18BA61FB">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产品质量</w:t>
            </w:r>
          </w:p>
          <w:p w14:paraId="2CD7ECFD">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35</w:t>
            </w:r>
            <w:r>
              <w:rPr>
                <w:rFonts w:hint="eastAsia" w:ascii="仿宋_GB2312" w:hAnsi="仿宋_GB2312" w:eastAsia="仿宋_GB2312" w:cs="仿宋_GB2312"/>
                <w:sz w:val="28"/>
                <w:szCs w:val="2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9066623">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产品质量</w:t>
            </w:r>
          </w:p>
          <w:p w14:paraId="6C16F164">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Times New Roman" w:hAnsi="Times New Roman" w:eastAsia="仿宋_GB2312" w:cs="仿宋_GB2312"/>
                <w:sz w:val="28"/>
                <w:szCs w:val="28"/>
              </w:rPr>
              <w:t>100</w:t>
            </w:r>
            <w:r>
              <w:rPr>
                <w:rFonts w:hint="eastAsia" w:ascii="仿宋_GB2312" w:hAnsi="仿宋_GB2312" w:eastAsia="仿宋_GB2312" w:cs="仿宋_GB2312"/>
                <w:sz w:val="28"/>
                <w:szCs w:val="28"/>
              </w:rPr>
              <w:t>%</w:t>
            </w:r>
          </w:p>
        </w:tc>
        <w:tc>
          <w:tcPr>
            <w:tcW w:w="3187" w:type="dxa"/>
            <w:tcBorders>
              <w:top w:val="single" w:color="auto" w:sz="4" w:space="0"/>
              <w:left w:val="single" w:color="auto" w:sz="4" w:space="0"/>
              <w:bottom w:val="single" w:color="auto" w:sz="4" w:space="0"/>
              <w:right w:val="single" w:color="auto" w:sz="4" w:space="0"/>
            </w:tcBorders>
            <w:noWrap w:val="0"/>
            <w:vAlign w:val="top"/>
          </w:tcPr>
          <w:p w14:paraId="5C03BB6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企业数字化改造后月均产品合格率相比于改造前的变化情况</w:t>
            </w:r>
          </w:p>
          <w:p w14:paraId="5518EC78">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□降低</w:t>
            </w:r>
          </w:p>
          <w:p w14:paraId="191EA6F7">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□持平</w:t>
            </w:r>
          </w:p>
          <w:p w14:paraId="7BC41F9F">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□增加</w:t>
            </w:r>
          </w:p>
          <w:p w14:paraId="2A58A42F">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具体数值为[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4E5350F3">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66EBBA17">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企业数字化改造后月均产品合格率相比于改造前的变化情况有关证明材料，如产品合格率相关统计数据等。</w:t>
            </w:r>
          </w:p>
        </w:tc>
      </w:tr>
      <w:tr w14:paraId="2334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25387AAB">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p>
        </w:tc>
        <w:tc>
          <w:tcPr>
            <w:tcW w:w="955" w:type="dxa"/>
            <w:vMerge w:val="restart"/>
            <w:tcBorders>
              <w:top w:val="single" w:color="auto" w:sz="4" w:space="0"/>
              <w:left w:val="single" w:color="auto" w:sz="4" w:space="0"/>
              <w:bottom w:val="single" w:color="auto" w:sz="4" w:space="0"/>
              <w:right w:val="single" w:color="auto" w:sz="4" w:space="0"/>
            </w:tcBorders>
            <w:noWrap w:val="0"/>
            <w:vAlign w:val="center"/>
          </w:tcPr>
          <w:p w14:paraId="7FB024DF">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市场效益</w:t>
            </w:r>
            <w:r>
              <w:rPr>
                <w:rFonts w:hint="eastAsia" w:ascii="Times New Roman" w:hAnsi="Times New Roman" w:eastAsia="仿宋_GB2312" w:cs="仿宋_GB2312"/>
                <w:sz w:val="28"/>
                <w:szCs w:val="28"/>
              </w:rPr>
              <w:t>30</w:t>
            </w:r>
            <w:r>
              <w:rPr>
                <w:rFonts w:hint="eastAsia" w:ascii="仿宋_GB2312" w:hAnsi="仿宋_GB2312" w:eastAsia="仿宋_GB2312" w:cs="仿宋_GB2312"/>
                <w:sz w:val="28"/>
                <w:szCs w:val="2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B47BADB">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市场表现</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tcBorders>
              <w:top w:val="single" w:color="auto" w:sz="4" w:space="0"/>
              <w:left w:val="single" w:color="auto" w:sz="4" w:space="0"/>
              <w:bottom w:val="single" w:color="auto" w:sz="4" w:space="0"/>
              <w:right w:val="single" w:color="auto" w:sz="4" w:space="0"/>
            </w:tcBorders>
            <w:noWrap w:val="0"/>
            <w:vAlign w:val="top"/>
          </w:tcPr>
          <w:p w14:paraId="757D12F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企业上年度人均营业收入相比于前年变化情况</w:t>
            </w:r>
          </w:p>
          <w:p w14:paraId="5EAE2DE6">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□降低</w:t>
            </w:r>
          </w:p>
          <w:p w14:paraId="47D366F2">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□持平</w:t>
            </w:r>
          </w:p>
          <w:p w14:paraId="0DCB8E2E">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□增加</w:t>
            </w:r>
          </w:p>
          <w:p w14:paraId="404D6F4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企业上年员工人数为[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]人，营业收入为[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]万元；前年员工人数为[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]人，营业收入为[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]万元</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3C713BB3">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7FAAEBB5">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企业上年度人均营业收入相比于前年变化情况有关证明材料，如财务审计报告</w:t>
            </w:r>
            <w:r>
              <w:rPr>
                <w:rFonts w:hint="eastAsia" w:ascii="仿宋_GB2312" w:hAnsi="仿宋_GB2312" w:eastAsia="仿宋_GB2312" w:cs="仿宋_GB2312"/>
                <w:sz w:val="28"/>
                <w:szCs w:val="28"/>
                <w:lang w:eastAsia="zh-CN"/>
              </w:rPr>
              <w:t>（或财务报表）</w:t>
            </w:r>
            <w:r>
              <w:rPr>
                <w:rFonts w:hint="eastAsia" w:ascii="仿宋_GB2312" w:hAnsi="仿宋_GB2312" w:eastAsia="仿宋_GB2312" w:cs="仿宋_GB2312"/>
                <w:sz w:val="28"/>
                <w:szCs w:val="28"/>
              </w:rPr>
              <w:t>、社保缴纳清单等。</w:t>
            </w:r>
          </w:p>
        </w:tc>
      </w:tr>
      <w:tr w14:paraId="1891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1982F790">
            <w:pPr>
              <w:adjustRightInd/>
              <w:snapToGrid/>
              <w:spacing w:beforeLines="0" w:afterLines="0" w:line="240" w:lineRule="auto"/>
              <w:ind w:firstLine="0" w:firstLineChars="0"/>
              <w:rPr>
                <w:rFonts w:hint="eastAsia" w:ascii="仿宋_GB2312" w:hAnsi="仿宋_GB2312" w:eastAsia="仿宋_GB2312" w:cs="仿宋_GB2312"/>
                <w:sz w:val="28"/>
                <w:szCs w:val="28"/>
              </w:rPr>
            </w:pPr>
          </w:p>
        </w:tc>
        <w:tc>
          <w:tcPr>
            <w:tcW w:w="955" w:type="dxa"/>
            <w:vMerge w:val="continue"/>
            <w:tcBorders>
              <w:top w:val="single" w:color="auto" w:sz="4" w:space="0"/>
              <w:left w:val="single" w:color="auto" w:sz="4" w:space="0"/>
              <w:bottom w:val="single" w:color="auto" w:sz="4" w:space="0"/>
              <w:right w:val="single" w:color="auto" w:sz="4" w:space="0"/>
            </w:tcBorders>
            <w:noWrap w:val="0"/>
            <w:vAlign w:val="center"/>
          </w:tcPr>
          <w:p w14:paraId="21123ED6">
            <w:pPr>
              <w:adjustRightInd/>
              <w:snapToGrid/>
              <w:spacing w:beforeLines="0" w:afterLines="0" w:line="240" w:lineRule="auto"/>
              <w:ind w:firstLine="0" w:firstLineChars="0"/>
              <w:rPr>
                <w:rFonts w:hint="eastAsia" w:ascii="仿宋_GB2312" w:hAnsi="仿宋_GB2312" w:eastAsia="仿宋_GB2312" w:cs="仿宋_GB2312"/>
                <w:sz w:val="28"/>
                <w:szCs w:val="28"/>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1AE01B65">
            <w:pPr>
              <w:adjustRightInd/>
              <w:snapToGrid/>
              <w:spacing w:beforeLines="0" w:afterLines="0" w:line="240" w:lineRule="auto"/>
              <w:ind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价值效益</w:t>
            </w:r>
            <w:r>
              <w:rPr>
                <w:rFonts w:hint="eastAsia" w:ascii="Times New Roman" w:hAnsi="Times New Roman" w:eastAsia="仿宋_GB2312" w:cs="仿宋_GB2312"/>
                <w:sz w:val="28"/>
                <w:szCs w:val="28"/>
              </w:rPr>
              <w:t>50</w:t>
            </w:r>
            <w:r>
              <w:rPr>
                <w:rFonts w:hint="eastAsia" w:ascii="仿宋_GB2312" w:hAnsi="仿宋_GB2312" w:eastAsia="仿宋_GB2312" w:cs="仿宋_GB2312"/>
                <w:sz w:val="28"/>
                <w:szCs w:val="28"/>
              </w:rPr>
              <w:t>%</w:t>
            </w:r>
          </w:p>
        </w:tc>
        <w:tc>
          <w:tcPr>
            <w:tcW w:w="3187" w:type="dxa"/>
            <w:tcBorders>
              <w:top w:val="single" w:color="auto" w:sz="4" w:space="0"/>
              <w:left w:val="single" w:color="auto" w:sz="4" w:space="0"/>
              <w:bottom w:val="single" w:color="auto" w:sz="4" w:space="0"/>
              <w:right w:val="single" w:color="auto" w:sz="4" w:space="0"/>
            </w:tcBorders>
            <w:noWrap w:val="0"/>
            <w:vAlign w:val="top"/>
          </w:tcPr>
          <w:p w14:paraId="005F8D3C">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企业上年度每百元营业收入中的成本相比于前年变化情况</w:t>
            </w:r>
          </w:p>
          <w:p w14:paraId="7050714A">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□增加</w:t>
            </w:r>
          </w:p>
          <w:p w14:paraId="711F90CF">
            <w:pPr>
              <w:adjustRightInd/>
              <w:snapToGrid/>
              <w:spacing w:beforeLines="0" w:afterLines="0"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□持平</w:t>
            </w:r>
          </w:p>
          <w:p w14:paraId="00B77209">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□降低</w:t>
            </w:r>
          </w:p>
          <w:p w14:paraId="78E9A3A4">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企业上年成本为[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]万元；前年成本为[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]万元</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3F290A12">
            <w:pPr>
              <w:adjustRightInd/>
              <w:snapToGrid/>
              <w:spacing w:beforeLines="0" w:afterLines="0" w:line="240" w:lineRule="auto"/>
              <w:ind w:firstLine="0" w:firstLineChars="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单选</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4CDA612C">
            <w:pPr>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企业上年度人均营业收入相比于前年变化情况有关证明材料，如财务</w:t>
            </w:r>
            <w:r>
              <w:rPr>
                <w:rFonts w:hint="eastAsia" w:ascii="仿宋_GB2312" w:hAnsi="仿宋_GB2312" w:eastAsia="仿宋_GB2312" w:cs="仿宋_GB2312"/>
                <w:sz w:val="28"/>
                <w:szCs w:val="28"/>
                <w:lang w:eastAsia="zh-CN"/>
              </w:rPr>
              <w:t>报表或</w:t>
            </w:r>
            <w:r>
              <w:rPr>
                <w:rFonts w:hint="eastAsia" w:ascii="仿宋_GB2312" w:hAnsi="仿宋_GB2312" w:eastAsia="仿宋_GB2312" w:cs="仿宋_GB2312"/>
                <w:sz w:val="28"/>
                <w:szCs w:val="28"/>
              </w:rPr>
              <w:t>审计报告等。</w:t>
            </w:r>
          </w:p>
        </w:tc>
      </w:tr>
    </w:tbl>
    <w:p w14:paraId="160303A0">
      <w:pPr>
        <w:rPr>
          <w:rFonts w:hint="eastAsia" w:ascii="黑体" w:hAnsi="黑体" w:eastAsia="黑体" w:cs="黑体"/>
          <w:spacing w:val="-2"/>
          <w:sz w:val="28"/>
          <w:szCs w:val="28"/>
          <w:lang w:eastAsia="zh-CN"/>
        </w:rPr>
      </w:pPr>
    </w:p>
    <w:p w14:paraId="301CB1B7">
      <w:pPr>
        <w:ind w:firstLine="552" w:firstLineChars="200"/>
        <w:rPr>
          <w:rFonts w:hint="eastAsia" w:ascii="仿宋_GB2312" w:hAnsi="仿宋_GB2312" w:eastAsia="仿宋_GB2312" w:cs="仿宋_GB2312"/>
          <w:b w:val="0"/>
          <w:bCs w:val="0"/>
          <w:spacing w:val="-2"/>
          <w:sz w:val="28"/>
          <w:szCs w:val="28"/>
          <w:lang w:eastAsia="zh-CN"/>
        </w:rPr>
      </w:pPr>
      <w:r>
        <w:rPr>
          <w:rFonts w:hint="eastAsia" w:ascii="仿宋_GB2312" w:hAnsi="仿宋_GB2312" w:eastAsia="仿宋_GB2312" w:cs="仿宋_GB2312"/>
          <w:b w:val="0"/>
          <w:bCs w:val="0"/>
          <w:spacing w:val="-2"/>
          <w:sz w:val="28"/>
          <w:szCs w:val="28"/>
          <w:lang w:eastAsia="zh-CN"/>
        </w:rPr>
        <w:t>评分逻辑：</w:t>
      </w:r>
    </w:p>
    <w:p w14:paraId="69ADB4DB">
      <w:pPr>
        <w:numPr>
          <w:ilvl w:val="0"/>
          <w:numId w:val="0"/>
        </w:numPr>
        <w:ind w:firstLine="552" w:firstLineChars="200"/>
        <w:jc w:val="both"/>
        <w:rPr>
          <w:rFonts w:hint="eastAsia" w:ascii="仿宋_GB2312" w:hAnsi="仿宋_GB2312" w:eastAsia="仿宋_GB2312" w:cs="仿宋_GB2312"/>
          <w:b w:val="0"/>
          <w:bCs w:val="0"/>
          <w:spacing w:val="-2"/>
          <w:sz w:val="28"/>
          <w:szCs w:val="28"/>
          <w:lang w:val="en-US" w:eastAsia="zh-CN"/>
        </w:rPr>
      </w:pPr>
      <w:r>
        <w:rPr>
          <w:rFonts w:hint="eastAsia" w:ascii="Times New Roman" w:hAnsi="Times New Roman" w:eastAsia="仿宋_GB2312" w:cs="仿宋_GB2312"/>
          <w:b w:val="0"/>
          <w:bCs w:val="0"/>
          <w:spacing w:val="-2"/>
          <w:sz w:val="28"/>
          <w:szCs w:val="28"/>
          <w:lang w:val="en-US" w:eastAsia="zh-CN"/>
        </w:rPr>
        <w:t>1</w:t>
      </w:r>
      <w:r>
        <w:rPr>
          <w:rFonts w:hint="eastAsia" w:ascii="仿宋_GB2312" w:hAnsi="仿宋_GB2312" w:eastAsia="仿宋_GB2312" w:cs="仿宋_GB2312"/>
          <w:b w:val="0"/>
          <w:bCs w:val="0"/>
          <w:spacing w:val="-2"/>
          <w:sz w:val="28"/>
          <w:szCs w:val="28"/>
          <w:lang w:val="en-US" w:eastAsia="zh-CN"/>
        </w:rPr>
        <w:t>.对于</w:t>
      </w:r>
      <w:r>
        <w:rPr>
          <w:rFonts w:hint="eastAsia" w:ascii="Times New Roman" w:hAnsi="Times New Roman" w:eastAsia="仿宋_GB2312" w:cs="仿宋_GB2312"/>
          <w:b w:val="0"/>
          <w:bCs w:val="0"/>
          <w:spacing w:val="-2"/>
          <w:sz w:val="28"/>
          <w:szCs w:val="28"/>
          <w:lang w:val="en-US" w:eastAsia="zh-CN"/>
        </w:rPr>
        <w:t>5</w:t>
      </w:r>
      <w:r>
        <w:rPr>
          <w:rFonts w:hint="eastAsia" w:ascii="仿宋_GB2312" w:hAnsi="仿宋_GB2312" w:eastAsia="仿宋_GB2312" w:cs="仿宋_GB2312"/>
          <w:b w:val="0"/>
          <w:bCs w:val="0"/>
          <w:spacing w:val="-2"/>
          <w:sz w:val="28"/>
          <w:szCs w:val="28"/>
          <w:lang w:val="en-US" w:eastAsia="zh-CN"/>
        </w:rPr>
        <w:t>个选项的单选题，从第一个选项到最后一个选项每个选项的分值分别为</w:t>
      </w:r>
      <w:r>
        <w:rPr>
          <w:rFonts w:hint="eastAsia" w:ascii="Times New Roman" w:hAnsi="Times New Roman" w:eastAsia="仿宋_GB2312" w:cs="仿宋_GB2312"/>
          <w:b w:val="0"/>
          <w:bCs w:val="0"/>
          <w:spacing w:val="-2"/>
          <w:sz w:val="28"/>
          <w:szCs w:val="28"/>
          <w:lang w:val="en-US" w:eastAsia="zh-CN"/>
        </w:rPr>
        <w:t>0</w:t>
      </w:r>
      <w:r>
        <w:rPr>
          <w:rFonts w:hint="eastAsia" w:ascii="仿宋_GB2312" w:hAnsi="仿宋_GB2312" w:eastAsia="仿宋_GB2312" w:cs="仿宋_GB2312"/>
          <w:b w:val="0"/>
          <w:bCs w:val="0"/>
          <w:spacing w:val="-2"/>
          <w:sz w:val="28"/>
          <w:szCs w:val="28"/>
          <w:lang w:val="en-US" w:eastAsia="zh-CN"/>
        </w:rPr>
        <w:t>分、</w:t>
      </w:r>
      <w:r>
        <w:rPr>
          <w:rFonts w:hint="eastAsia" w:ascii="Times New Roman" w:hAnsi="Times New Roman" w:eastAsia="仿宋_GB2312" w:cs="仿宋_GB2312"/>
          <w:b w:val="0"/>
          <w:bCs w:val="0"/>
          <w:spacing w:val="-2"/>
          <w:sz w:val="28"/>
          <w:szCs w:val="28"/>
          <w:lang w:val="en-US" w:eastAsia="zh-CN"/>
        </w:rPr>
        <w:t>25</w:t>
      </w:r>
      <w:r>
        <w:rPr>
          <w:rFonts w:hint="eastAsia" w:ascii="仿宋_GB2312" w:hAnsi="仿宋_GB2312" w:eastAsia="仿宋_GB2312" w:cs="仿宋_GB2312"/>
          <w:b w:val="0"/>
          <w:bCs w:val="0"/>
          <w:spacing w:val="-2"/>
          <w:sz w:val="28"/>
          <w:szCs w:val="28"/>
          <w:lang w:val="en-US" w:eastAsia="zh-CN"/>
        </w:rPr>
        <w:t>分、</w:t>
      </w:r>
      <w:r>
        <w:rPr>
          <w:rFonts w:hint="eastAsia" w:ascii="Times New Roman" w:hAnsi="Times New Roman" w:eastAsia="仿宋_GB2312" w:cs="仿宋_GB2312"/>
          <w:b w:val="0"/>
          <w:bCs w:val="0"/>
          <w:spacing w:val="-2"/>
          <w:sz w:val="28"/>
          <w:szCs w:val="28"/>
          <w:lang w:val="en-US" w:eastAsia="zh-CN"/>
        </w:rPr>
        <w:t>50</w:t>
      </w:r>
      <w:r>
        <w:rPr>
          <w:rFonts w:hint="eastAsia" w:ascii="仿宋_GB2312" w:hAnsi="仿宋_GB2312" w:eastAsia="仿宋_GB2312" w:cs="仿宋_GB2312"/>
          <w:b w:val="0"/>
          <w:bCs w:val="0"/>
          <w:spacing w:val="-2"/>
          <w:sz w:val="28"/>
          <w:szCs w:val="28"/>
          <w:lang w:val="en-US" w:eastAsia="zh-CN"/>
        </w:rPr>
        <w:t>分、</w:t>
      </w:r>
      <w:r>
        <w:rPr>
          <w:rFonts w:hint="eastAsia" w:ascii="Times New Roman" w:hAnsi="Times New Roman" w:eastAsia="仿宋_GB2312" w:cs="仿宋_GB2312"/>
          <w:b w:val="0"/>
          <w:bCs w:val="0"/>
          <w:spacing w:val="-2"/>
          <w:sz w:val="28"/>
          <w:szCs w:val="28"/>
          <w:lang w:val="en-US" w:eastAsia="zh-CN"/>
        </w:rPr>
        <w:t>75</w:t>
      </w:r>
      <w:r>
        <w:rPr>
          <w:rFonts w:hint="eastAsia" w:ascii="仿宋_GB2312" w:hAnsi="仿宋_GB2312" w:eastAsia="仿宋_GB2312" w:cs="仿宋_GB2312"/>
          <w:b w:val="0"/>
          <w:bCs w:val="0"/>
          <w:spacing w:val="-2"/>
          <w:sz w:val="28"/>
          <w:szCs w:val="28"/>
          <w:lang w:val="en-US" w:eastAsia="zh-CN"/>
        </w:rPr>
        <w:t>分、</w:t>
      </w:r>
      <w:r>
        <w:rPr>
          <w:rFonts w:hint="eastAsia" w:ascii="Times New Roman" w:hAnsi="Times New Roman" w:eastAsia="仿宋_GB2312" w:cs="仿宋_GB2312"/>
          <w:b w:val="0"/>
          <w:bCs w:val="0"/>
          <w:spacing w:val="-2"/>
          <w:sz w:val="28"/>
          <w:szCs w:val="28"/>
          <w:lang w:val="en-US" w:eastAsia="zh-CN"/>
        </w:rPr>
        <w:t>100</w:t>
      </w:r>
      <w:r>
        <w:rPr>
          <w:rFonts w:hint="eastAsia" w:ascii="仿宋_GB2312" w:hAnsi="仿宋_GB2312" w:eastAsia="仿宋_GB2312" w:cs="仿宋_GB2312"/>
          <w:b w:val="0"/>
          <w:bCs w:val="0"/>
          <w:spacing w:val="-2"/>
          <w:sz w:val="28"/>
          <w:szCs w:val="28"/>
          <w:lang w:val="en-US" w:eastAsia="zh-CN"/>
        </w:rPr>
        <w:t>分；对于</w:t>
      </w:r>
      <w:r>
        <w:rPr>
          <w:rFonts w:hint="eastAsia" w:ascii="Times New Roman" w:hAnsi="Times New Roman" w:eastAsia="仿宋_GB2312" w:cs="仿宋_GB2312"/>
          <w:b w:val="0"/>
          <w:bCs w:val="0"/>
          <w:spacing w:val="-2"/>
          <w:sz w:val="28"/>
          <w:szCs w:val="28"/>
          <w:lang w:val="en-US" w:eastAsia="zh-CN"/>
        </w:rPr>
        <w:t>3</w:t>
      </w:r>
      <w:r>
        <w:rPr>
          <w:rFonts w:hint="eastAsia" w:ascii="仿宋_GB2312" w:hAnsi="仿宋_GB2312" w:eastAsia="仿宋_GB2312" w:cs="仿宋_GB2312"/>
          <w:b w:val="0"/>
          <w:bCs w:val="0"/>
          <w:spacing w:val="-2"/>
          <w:sz w:val="28"/>
          <w:szCs w:val="28"/>
          <w:lang w:val="en-US" w:eastAsia="zh-CN"/>
        </w:rPr>
        <w:t>个选项的单选题，从第一个选项到最后一个选项每个选项的分值分别为</w:t>
      </w:r>
      <w:r>
        <w:rPr>
          <w:rFonts w:hint="eastAsia" w:ascii="Times New Roman" w:hAnsi="Times New Roman" w:eastAsia="仿宋_GB2312" w:cs="仿宋_GB2312"/>
          <w:b w:val="0"/>
          <w:bCs w:val="0"/>
          <w:spacing w:val="-2"/>
          <w:sz w:val="28"/>
          <w:szCs w:val="28"/>
          <w:lang w:val="en-US" w:eastAsia="zh-CN"/>
        </w:rPr>
        <w:t>0</w:t>
      </w:r>
      <w:r>
        <w:rPr>
          <w:rFonts w:hint="eastAsia" w:ascii="仿宋_GB2312" w:hAnsi="仿宋_GB2312" w:eastAsia="仿宋_GB2312" w:cs="仿宋_GB2312"/>
          <w:b w:val="0"/>
          <w:bCs w:val="0"/>
          <w:spacing w:val="-2"/>
          <w:sz w:val="28"/>
          <w:szCs w:val="28"/>
          <w:lang w:val="en-US" w:eastAsia="zh-CN"/>
        </w:rPr>
        <w:t>分、</w:t>
      </w:r>
      <w:r>
        <w:rPr>
          <w:rFonts w:hint="eastAsia" w:ascii="Times New Roman" w:hAnsi="Times New Roman" w:eastAsia="仿宋_GB2312" w:cs="仿宋_GB2312"/>
          <w:b w:val="0"/>
          <w:bCs w:val="0"/>
          <w:spacing w:val="-2"/>
          <w:sz w:val="28"/>
          <w:szCs w:val="28"/>
          <w:lang w:val="en-US" w:eastAsia="zh-CN"/>
        </w:rPr>
        <w:t>50</w:t>
      </w:r>
      <w:r>
        <w:rPr>
          <w:rFonts w:hint="eastAsia" w:ascii="仿宋_GB2312" w:hAnsi="仿宋_GB2312" w:eastAsia="仿宋_GB2312" w:cs="仿宋_GB2312"/>
          <w:b w:val="0"/>
          <w:bCs w:val="0"/>
          <w:spacing w:val="-2"/>
          <w:sz w:val="28"/>
          <w:szCs w:val="28"/>
          <w:lang w:val="en-US" w:eastAsia="zh-CN"/>
        </w:rPr>
        <w:t>分、</w:t>
      </w:r>
      <w:r>
        <w:rPr>
          <w:rFonts w:hint="eastAsia" w:ascii="Times New Roman" w:hAnsi="Times New Roman" w:eastAsia="仿宋_GB2312" w:cs="仿宋_GB2312"/>
          <w:b w:val="0"/>
          <w:bCs w:val="0"/>
          <w:spacing w:val="-2"/>
          <w:sz w:val="28"/>
          <w:szCs w:val="28"/>
          <w:lang w:val="en-US" w:eastAsia="zh-CN"/>
        </w:rPr>
        <w:t>100</w:t>
      </w:r>
      <w:r>
        <w:rPr>
          <w:rFonts w:hint="eastAsia" w:ascii="仿宋_GB2312" w:hAnsi="仿宋_GB2312" w:eastAsia="仿宋_GB2312" w:cs="仿宋_GB2312"/>
          <w:b w:val="0"/>
          <w:bCs w:val="0"/>
          <w:spacing w:val="-2"/>
          <w:sz w:val="28"/>
          <w:szCs w:val="28"/>
          <w:lang w:val="en-US" w:eastAsia="zh-CN"/>
        </w:rPr>
        <w:t>分；多选题选“无”得分为</w:t>
      </w:r>
      <w:r>
        <w:rPr>
          <w:rFonts w:hint="eastAsia" w:ascii="Times New Roman" w:hAnsi="Times New Roman" w:eastAsia="仿宋_GB2312" w:cs="仿宋_GB2312"/>
          <w:b w:val="0"/>
          <w:bCs w:val="0"/>
          <w:spacing w:val="-2"/>
          <w:sz w:val="28"/>
          <w:szCs w:val="28"/>
          <w:lang w:val="en-US" w:eastAsia="zh-CN"/>
        </w:rPr>
        <w:t>0</w:t>
      </w:r>
      <w:r>
        <w:rPr>
          <w:rFonts w:hint="eastAsia" w:ascii="仿宋_GB2312" w:hAnsi="仿宋_GB2312" w:eastAsia="仿宋_GB2312" w:cs="仿宋_GB2312"/>
          <w:b w:val="0"/>
          <w:bCs w:val="0"/>
          <w:spacing w:val="-2"/>
          <w:sz w:val="28"/>
          <w:szCs w:val="28"/>
          <w:lang w:val="en-US" w:eastAsia="zh-CN"/>
        </w:rPr>
        <w:t>，其他情况得分为被选择的选项数量×</w:t>
      </w:r>
      <w:r>
        <w:rPr>
          <w:rFonts w:hint="eastAsia" w:ascii="Times New Roman" w:hAnsi="Times New Roman" w:eastAsia="仿宋_GB2312" w:cs="仿宋_GB2312"/>
          <w:b w:val="0"/>
          <w:bCs w:val="0"/>
          <w:spacing w:val="-2"/>
          <w:sz w:val="28"/>
          <w:szCs w:val="28"/>
          <w:lang w:val="en-US" w:eastAsia="zh-CN"/>
        </w:rPr>
        <w:t>100</w:t>
      </w:r>
      <w:r>
        <w:rPr>
          <w:rFonts w:hint="eastAsia" w:ascii="仿宋_GB2312" w:hAnsi="仿宋_GB2312" w:eastAsia="仿宋_GB2312" w:cs="仿宋_GB2312"/>
          <w:b w:val="0"/>
          <w:bCs w:val="0"/>
          <w:spacing w:val="-2"/>
          <w:sz w:val="28"/>
          <w:szCs w:val="28"/>
          <w:lang w:val="en-US" w:eastAsia="zh-CN"/>
        </w:rPr>
        <w:t>/（所有选项总个数-</w:t>
      </w:r>
      <w:r>
        <w:rPr>
          <w:rFonts w:hint="eastAsia" w:ascii="Times New Roman" w:hAnsi="Times New Roman" w:eastAsia="仿宋_GB2312" w:cs="仿宋_GB2312"/>
          <w:b w:val="0"/>
          <w:bCs w:val="0"/>
          <w:spacing w:val="-2"/>
          <w:sz w:val="28"/>
          <w:szCs w:val="28"/>
          <w:lang w:val="en-US" w:eastAsia="zh-CN"/>
        </w:rPr>
        <w:t>1</w:t>
      </w:r>
      <w:r>
        <w:rPr>
          <w:rFonts w:hint="eastAsia" w:ascii="仿宋_GB2312" w:hAnsi="仿宋_GB2312" w:eastAsia="仿宋_GB2312" w:cs="仿宋_GB2312"/>
          <w:b w:val="0"/>
          <w:bCs w:val="0"/>
          <w:spacing w:val="-2"/>
          <w:sz w:val="28"/>
          <w:szCs w:val="28"/>
          <w:lang w:val="en-US" w:eastAsia="zh-CN"/>
        </w:rPr>
        <w:t xml:space="preserve">）。 </w:t>
      </w:r>
    </w:p>
    <w:p w14:paraId="0FA9C13A">
      <w:pPr>
        <w:numPr>
          <w:ilvl w:val="0"/>
          <w:numId w:val="0"/>
        </w:numPr>
        <w:ind w:firstLine="552" w:firstLineChars="200"/>
        <w:rPr>
          <w:rFonts w:hint="eastAsia" w:ascii="仿宋_GB2312" w:hAnsi="仿宋_GB2312" w:eastAsia="仿宋_GB2312" w:cs="仿宋_GB2312"/>
          <w:b w:val="0"/>
          <w:bCs w:val="0"/>
          <w:spacing w:val="-2"/>
          <w:sz w:val="28"/>
          <w:szCs w:val="28"/>
          <w:lang w:val="en-US" w:eastAsia="zh-CN"/>
        </w:rPr>
      </w:pPr>
      <w:r>
        <w:rPr>
          <w:rFonts w:hint="eastAsia" w:ascii="Times New Roman" w:hAnsi="Times New Roman" w:eastAsia="仿宋_GB2312" w:cs="仿宋_GB2312"/>
          <w:b w:val="0"/>
          <w:bCs w:val="0"/>
          <w:spacing w:val="-2"/>
          <w:sz w:val="28"/>
          <w:szCs w:val="28"/>
          <w:lang w:val="en-US" w:eastAsia="zh-CN"/>
        </w:rPr>
        <w:t>2</w:t>
      </w:r>
      <w:r>
        <w:rPr>
          <w:rFonts w:hint="eastAsia" w:ascii="仿宋_GB2312" w:hAnsi="仿宋_GB2312" w:eastAsia="仿宋_GB2312" w:cs="仿宋_GB2312"/>
          <w:b w:val="0"/>
          <w:bCs w:val="0"/>
          <w:spacing w:val="-2"/>
          <w:sz w:val="28"/>
          <w:szCs w:val="28"/>
          <w:lang w:val="en-US" w:eastAsia="zh-CN"/>
        </w:rPr>
        <w:t>.该部分总分=</w:t>
      </w:r>
      <w:r>
        <w:rPr>
          <w:rFonts w:hint="default" w:ascii="Times New Roman" w:hAnsi="Times New Roman" w:eastAsia="仿宋_GB2312" w:cs="Times New Roman"/>
          <w:b w:val="0"/>
          <w:bCs w:val="0"/>
          <w:spacing w:val="-2"/>
          <w:sz w:val="28"/>
          <w:szCs w:val="28"/>
          <w:lang w:val="en-US" w:eastAsia="zh-CN"/>
        </w:rPr>
        <w:t>Σ</w:t>
      </w:r>
      <w:r>
        <w:rPr>
          <w:rFonts w:hint="eastAsia" w:ascii="仿宋_GB2312" w:hAnsi="仿宋_GB2312" w:eastAsia="仿宋_GB2312" w:cs="仿宋_GB2312"/>
          <w:b w:val="0"/>
          <w:bCs w:val="0"/>
          <w:spacing w:val="-2"/>
          <w:sz w:val="28"/>
          <w:szCs w:val="28"/>
          <w:lang w:val="en-US" w:eastAsia="zh-CN"/>
        </w:rPr>
        <w:t>每个选项得分*采集项权重*二级指标权重*一级指标权重。</w:t>
      </w:r>
    </w:p>
    <w:p w14:paraId="60BADBF1">
      <w:pPr>
        <w:rPr>
          <w:rFonts w:hint="eastAsia" w:ascii="楷体_GB2312" w:hAnsi="楷体_GB2312" w:eastAsia="楷体_GB2312" w:cs="楷体_GB2312"/>
          <w:b w:val="0"/>
          <w:bCs w:val="0"/>
          <w:spacing w:val="-2"/>
          <w:sz w:val="32"/>
          <w:szCs w:val="32"/>
        </w:rPr>
      </w:pPr>
    </w:p>
    <w:p w14:paraId="6926DFDE">
      <w:pPr>
        <w:rPr>
          <w:rFonts w:hint="eastAsia" w:ascii="黑体" w:hAnsi="黑体" w:eastAsia="黑体" w:cs="黑体"/>
          <w:spacing w:val="-2"/>
          <w:sz w:val="32"/>
          <w:szCs w:val="32"/>
          <w:lang w:eastAsia="zh-CN"/>
        </w:rPr>
      </w:pPr>
      <w:r>
        <w:rPr>
          <w:rFonts w:hint="eastAsia" w:ascii="黑体" w:hAnsi="黑体" w:eastAsia="黑体" w:cs="黑体"/>
          <w:spacing w:val="-2"/>
          <w:sz w:val="32"/>
          <w:szCs w:val="32"/>
          <w:lang w:eastAsia="zh-CN"/>
        </w:rPr>
        <w:br w:type="page"/>
      </w:r>
    </w:p>
    <w:p w14:paraId="2FA95C34">
      <w:pPr>
        <w:autoSpaceDE/>
        <w:autoSpaceDN/>
        <w:spacing w:before="0" w:line="579" w:lineRule="exact"/>
        <w:ind w:left="0" w:firstLine="632" w:firstLineChars="200"/>
        <w:jc w:val="both"/>
        <w:outlineLvl w:val="0"/>
        <w:rPr>
          <w:rFonts w:ascii="黑体" w:hAnsi="黑体" w:eastAsia="黑体" w:cs="黑体"/>
          <w:sz w:val="32"/>
          <w:szCs w:val="32"/>
        </w:rPr>
      </w:pPr>
      <w:r>
        <w:rPr>
          <w:rFonts w:hint="eastAsia" w:ascii="黑体" w:hAnsi="黑体" w:eastAsia="黑体" w:cs="黑体"/>
          <w:spacing w:val="-2"/>
          <w:sz w:val="32"/>
          <w:szCs w:val="32"/>
          <w:lang w:eastAsia="zh-CN"/>
        </w:rPr>
        <w:t>二、</w:t>
      </w:r>
      <w:r>
        <w:rPr>
          <w:rFonts w:ascii="黑体" w:hAnsi="黑体" w:eastAsia="黑体" w:cs="黑体"/>
          <w:spacing w:val="-2"/>
          <w:sz w:val="32"/>
          <w:szCs w:val="32"/>
        </w:rPr>
        <w:t>数字化经营应用场景评测</w:t>
      </w:r>
    </w:p>
    <w:p w14:paraId="7E65B7DD">
      <w:pPr>
        <w:pStyle w:val="7"/>
        <w:autoSpaceDE/>
        <w:autoSpaceDN/>
        <w:spacing w:before="0" w:line="579" w:lineRule="exact"/>
        <w:ind w:left="0" w:right="0" w:firstLine="608"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w:t>
      </w:r>
      <w:r>
        <w:rPr>
          <w:rFonts w:hint="eastAsia" w:ascii="仿宋_GB2312" w:hAnsi="仿宋_GB2312" w:eastAsia="仿宋_GB2312" w:cs="仿宋_GB2312"/>
          <w:b/>
          <w:bCs/>
          <w:spacing w:val="-8"/>
          <w:sz w:val="32"/>
          <w:szCs w:val="32"/>
        </w:rPr>
        <w:t>注：数字化水平二级</w:t>
      </w:r>
      <w:r>
        <w:rPr>
          <w:rFonts w:hint="eastAsia" w:ascii="仿宋_GB2312" w:hAnsi="仿宋_GB2312" w:eastAsia="仿宋_GB2312" w:cs="仿宋_GB2312"/>
          <w:b/>
          <w:bCs/>
          <w:spacing w:val="-8"/>
          <w:sz w:val="32"/>
          <w:szCs w:val="32"/>
          <w:lang w:eastAsia="zh-CN"/>
        </w:rPr>
        <w:t>须</w:t>
      </w:r>
      <w:r>
        <w:rPr>
          <w:rFonts w:hint="eastAsia" w:ascii="仿宋_GB2312" w:hAnsi="仿宋_GB2312" w:eastAsia="仿宋_GB2312" w:cs="仿宋_GB2312"/>
          <w:b/>
          <w:bCs/>
          <w:spacing w:val="-8"/>
          <w:sz w:val="32"/>
          <w:szCs w:val="32"/>
        </w:rPr>
        <w:t>不少于</w:t>
      </w:r>
      <w:r>
        <w:rPr>
          <w:rFonts w:hint="eastAsia" w:ascii="Times New Roman" w:hAnsi="Times New Roman" w:eastAsia="仿宋_GB2312" w:cs="仿宋_GB2312"/>
          <w:b/>
          <w:bCs/>
          <w:spacing w:val="-8"/>
          <w:sz w:val="32"/>
          <w:szCs w:val="32"/>
        </w:rPr>
        <w:t>6</w:t>
      </w:r>
      <w:r>
        <w:rPr>
          <w:rFonts w:hint="eastAsia" w:ascii="仿宋_GB2312" w:hAnsi="仿宋_GB2312" w:eastAsia="仿宋_GB2312" w:cs="仿宋_GB2312"/>
          <w:b/>
          <w:bCs/>
          <w:spacing w:val="-8"/>
          <w:sz w:val="32"/>
          <w:szCs w:val="32"/>
        </w:rPr>
        <w:t>个</w:t>
      </w:r>
      <w:r>
        <w:rPr>
          <w:rFonts w:hint="eastAsia" w:ascii="仿宋_GB2312" w:hAnsi="仿宋_GB2312" w:eastAsia="仿宋_GB2312" w:cs="仿宋_GB2312"/>
          <w:b/>
          <w:bCs/>
          <w:spacing w:val="-8"/>
          <w:sz w:val="32"/>
          <w:szCs w:val="32"/>
          <w:lang w:eastAsia="zh-CN"/>
        </w:rPr>
        <w:t>应用</w:t>
      </w:r>
      <w:r>
        <w:rPr>
          <w:rFonts w:hint="eastAsia" w:ascii="仿宋_GB2312" w:hAnsi="仿宋_GB2312" w:eastAsia="仿宋_GB2312" w:cs="仿宋_GB2312"/>
          <w:b/>
          <w:bCs/>
          <w:spacing w:val="-8"/>
          <w:sz w:val="32"/>
          <w:szCs w:val="32"/>
        </w:rPr>
        <w:t>场景</w:t>
      </w:r>
      <w:r>
        <w:rPr>
          <w:rFonts w:hint="eastAsia" w:ascii="仿宋_GB2312" w:hAnsi="仿宋_GB2312" w:eastAsia="仿宋_GB2312" w:cs="仿宋_GB2312"/>
          <w:b/>
          <w:bCs/>
          <w:spacing w:val="-8"/>
          <w:sz w:val="32"/>
          <w:szCs w:val="32"/>
          <w:lang w:eastAsia="zh-CN"/>
        </w:rPr>
        <w:t>（其中不少于</w:t>
      </w:r>
      <w:r>
        <w:rPr>
          <w:rFonts w:hint="eastAsia" w:ascii="Times New Roman" w:hAnsi="Times New Roman" w:eastAsia="仿宋_GB2312" w:cs="仿宋_GB2312"/>
          <w:b/>
          <w:bCs/>
          <w:spacing w:val="-8"/>
          <w:sz w:val="32"/>
          <w:szCs w:val="32"/>
          <w:lang w:val="en-US" w:eastAsia="zh-CN"/>
        </w:rPr>
        <w:t>3</w:t>
      </w:r>
      <w:r>
        <w:rPr>
          <w:rFonts w:hint="eastAsia" w:ascii="仿宋_GB2312" w:hAnsi="仿宋_GB2312" w:eastAsia="仿宋_GB2312" w:cs="仿宋_GB2312"/>
          <w:b/>
          <w:bCs/>
          <w:spacing w:val="-8"/>
          <w:sz w:val="32"/>
          <w:szCs w:val="32"/>
          <w:lang w:val="en-US" w:eastAsia="zh-CN"/>
        </w:rPr>
        <w:t>个约束性场景</w:t>
      </w:r>
      <w:r>
        <w:rPr>
          <w:rFonts w:hint="eastAsia" w:ascii="仿宋_GB2312" w:hAnsi="仿宋_GB2312" w:eastAsia="仿宋_GB2312" w:cs="仿宋_GB2312"/>
          <w:b/>
          <w:bCs/>
          <w:spacing w:val="-8"/>
          <w:sz w:val="32"/>
          <w:szCs w:val="32"/>
          <w:lang w:eastAsia="zh-CN"/>
        </w:rPr>
        <w:t>）</w:t>
      </w:r>
      <w:r>
        <w:rPr>
          <w:rFonts w:hint="eastAsia" w:ascii="仿宋_GB2312" w:hAnsi="仿宋_GB2312" w:eastAsia="仿宋_GB2312" w:cs="仿宋_GB2312"/>
          <w:b/>
          <w:bCs/>
          <w:spacing w:val="-8"/>
          <w:sz w:val="32"/>
          <w:szCs w:val="32"/>
        </w:rPr>
        <w:t>等级达到二级</w:t>
      </w:r>
      <w:r>
        <w:rPr>
          <w:rFonts w:hint="eastAsia" w:ascii="仿宋_GB2312" w:hAnsi="仿宋_GB2312" w:eastAsia="仿宋_GB2312" w:cs="仿宋_GB2312"/>
          <w:b/>
          <w:bCs/>
          <w:spacing w:val="-10"/>
          <w:sz w:val="32"/>
          <w:szCs w:val="32"/>
        </w:rPr>
        <w:t>；三级</w:t>
      </w:r>
      <w:r>
        <w:rPr>
          <w:rFonts w:hint="eastAsia" w:ascii="仿宋_GB2312" w:hAnsi="仿宋_GB2312" w:eastAsia="仿宋_GB2312" w:cs="仿宋_GB2312"/>
          <w:b/>
          <w:bCs/>
          <w:spacing w:val="-8"/>
          <w:sz w:val="32"/>
          <w:szCs w:val="32"/>
          <w:lang w:eastAsia="zh-CN"/>
        </w:rPr>
        <w:t>须</w:t>
      </w:r>
      <w:r>
        <w:rPr>
          <w:rFonts w:hint="eastAsia" w:ascii="仿宋_GB2312" w:hAnsi="仿宋_GB2312" w:eastAsia="仿宋_GB2312" w:cs="仿宋_GB2312"/>
          <w:b/>
          <w:bCs/>
          <w:spacing w:val="-10"/>
          <w:sz w:val="32"/>
          <w:szCs w:val="32"/>
        </w:rPr>
        <w:t>不少于</w:t>
      </w:r>
      <w:r>
        <w:rPr>
          <w:rFonts w:hint="eastAsia" w:ascii="Times New Roman" w:hAnsi="Times New Roman" w:eastAsia="仿宋_GB2312" w:cs="仿宋_GB2312"/>
          <w:b/>
          <w:bCs/>
          <w:spacing w:val="-10"/>
          <w:sz w:val="32"/>
          <w:szCs w:val="32"/>
        </w:rPr>
        <w:t>8</w:t>
      </w:r>
      <w:r>
        <w:rPr>
          <w:rFonts w:hint="eastAsia" w:ascii="仿宋_GB2312" w:hAnsi="仿宋_GB2312" w:eastAsia="仿宋_GB2312" w:cs="仿宋_GB2312"/>
          <w:b/>
          <w:bCs/>
          <w:spacing w:val="-10"/>
          <w:sz w:val="32"/>
          <w:szCs w:val="32"/>
        </w:rPr>
        <w:t>个</w:t>
      </w:r>
      <w:r>
        <w:rPr>
          <w:rFonts w:hint="eastAsia" w:ascii="仿宋_GB2312" w:hAnsi="仿宋_GB2312" w:eastAsia="仿宋_GB2312" w:cs="仿宋_GB2312"/>
          <w:b/>
          <w:bCs/>
          <w:spacing w:val="-10"/>
          <w:sz w:val="32"/>
          <w:szCs w:val="32"/>
          <w:lang w:eastAsia="zh-CN"/>
        </w:rPr>
        <w:t>应用</w:t>
      </w:r>
      <w:r>
        <w:rPr>
          <w:rFonts w:hint="eastAsia" w:ascii="仿宋_GB2312" w:hAnsi="仿宋_GB2312" w:eastAsia="仿宋_GB2312" w:cs="仿宋_GB2312"/>
          <w:b/>
          <w:bCs/>
          <w:spacing w:val="-10"/>
          <w:sz w:val="32"/>
          <w:szCs w:val="32"/>
        </w:rPr>
        <w:t>场景</w:t>
      </w:r>
      <w:r>
        <w:rPr>
          <w:rFonts w:hint="eastAsia" w:ascii="仿宋_GB2312" w:hAnsi="仿宋_GB2312" w:eastAsia="仿宋_GB2312" w:cs="仿宋_GB2312"/>
          <w:b/>
          <w:bCs/>
          <w:spacing w:val="-8"/>
          <w:sz w:val="32"/>
          <w:szCs w:val="32"/>
          <w:lang w:eastAsia="zh-CN"/>
        </w:rPr>
        <w:t>（其中不少于</w:t>
      </w:r>
      <w:r>
        <w:rPr>
          <w:rFonts w:hint="eastAsia" w:ascii="Times New Roman" w:hAnsi="Times New Roman" w:eastAsia="仿宋_GB2312" w:cs="仿宋_GB2312"/>
          <w:b/>
          <w:bCs/>
          <w:spacing w:val="-8"/>
          <w:sz w:val="32"/>
          <w:szCs w:val="32"/>
          <w:lang w:val="en-US" w:eastAsia="zh-CN"/>
        </w:rPr>
        <w:t>5</w:t>
      </w:r>
      <w:r>
        <w:rPr>
          <w:rFonts w:hint="eastAsia" w:ascii="仿宋_GB2312" w:hAnsi="仿宋_GB2312" w:eastAsia="仿宋_GB2312" w:cs="仿宋_GB2312"/>
          <w:b/>
          <w:bCs/>
          <w:spacing w:val="-8"/>
          <w:sz w:val="32"/>
          <w:szCs w:val="32"/>
          <w:lang w:val="en-US" w:eastAsia="zh-CN"/>
        </w:rPr>
        <w:t>个约束性场景</w:t>
      </w:r>
      <w:r>
        <w:rPr>
          <w:rFonts w:hint="eastAsia" w:ascii="仿宋_GB2312" w:hAnsi="仿宋_GB2312" w:eastAsia="仿宋_GB2312" w:cs="仿宋_GB2312"/>
          <w:b/>
          <w:bCs/>
          <w:spacing w:val="-8"/>
          <w:sz w:val="32"/>
          <w:szCs w:val="32"/>
          <w:lang w:eastAsia="zh-CN"/>
        </w:rPr>
        <w:t>）</w:t>
      </w:r>
      <w:r>
        <w:rPr>
          <w:rFonts w:hint="eastAsia" w:ascii="仿宋_GB2312" w:hAnsi="仿宋_GB2312" w:eastAsia="仿宋_GB2312" w:cs="仿宋_GB2312"/>
          <w:b/>
          <w:bCs/>
          <w:spacing w:val="-10"/>
          <w:sz w:val="32"/>
          <w:szCs w:val="32"/>
        </w:rPr>
        <w:t>等级达到三级</w:t>
      </w:r>
      <w:r>
        <w:rPr>
          <w:rFonts w:hint="eastAsia" w:ascii="仿宋_GB2312" w:hAnsi="仿宋_GB2312" w:eastAsia="仿宋_GB2312" w:cs="仿宋_GB2312"/>
          <w:b/>
          <w:bCs/>
          <w:spacing w:val="-10"/>
          <w:sz w:val="32"/>
          <w:szCs w:val="32"/>
          <w:lang w:eastAsia="zh-CN"/>
        </w:rPr>
        <w:t>；四</w:t>
      </w:r>
      <w:r>
        <w:rPr>
          <w:rFonts w:hint="eastAsia" w:ascii="仿宋_GB2312" w:hAnsi="仿宋_GB2312" w:eastAsia="仿宋_GB2312" w:cs="仿宋_GB2312"/>
          <w:b/>
          <w:bCs/>
          <w:spacing w:val="-10"/>
          <w:sz w:val="32"/>
          <w:szCs w:val="32"/>
        </w:rPr>
        <w:t>级</w:t>
      </w:r>
      <w:r>
        <w:rPr>
          <w:rFonts w:hint="eastAsia" w:ascii="仿宋_GB2312" w:hAnsi="仿宋_GB2312" w:eastAsia="仿宋_GB2312" w:cs="仿宋_GB2312"/>
          <w:b/>
          <w:bCs/>
          <w:spacing w:val="-8"/>
          <w:sz w:val="32"/>
          <w:szCs w:val="32"/>
          <w:lang w:eastAsia="zh-CN"/>
        </w:rPr>
        <w:t>须</w:t>
      </w:r>
      <w:r>
        <w:rPr>
          <w:rFonts w:hint="eastAsia" w:ascii="仿宋_GB2312" w:hAnsi="仿宋_GB2312" w:eastAsia="仿宋_GB2312" w:cs="仿宋_GB2312"/>
          <w:b/>
          <w:bCs/>
          <w:spacing w:val="-10"/>
          <w:sz w:val="32"/>
          <w:szCs w:val="32"/>
        </w:rPr>
        <w:t>不少于</w:t>
      </w:r>
      <w:r>
        <w:rPr>
          <w:rFonts w:hint="eastAsia" w:ascii="Times New Roman" w:hAnsi="Times New Roman" w:eastAsia="仿宋_GB2312" w:cs="仿宋_GB2312"/>
          <w:b/>
          <w:bCs/>
          <w:spacing w:val="-10"/>
          <w:sz w:val="32"/>
          <w:szCs w:val="32"/>
          <w:lang w:val="en-US" w:eastAsia="zh-CN"/>
        </w:rPr>
        <w:t>10</w:t>
      </w:r>
      <w:r>
        <w:rPr>
          <w:rFonts w:hint="eastAsia" w:ascii="仿宋_GB2312" w:hAnsi="仿宋_GB2312" w:eastAsia="仿宋_GB2312" w:cs="仿宋_GB2312"/>
          <w:b/>
          <w:bCs/>
          <w:spacing w:val="-10"/>
          <w:sz w:val="32"/>
          <w:szCs w:val="32"/>
        </w:rPr>
        <w:t>个</w:t>
      </w:r>
      <w:r>
        <w:rPr>
          <w:rFonts w:hint="eastAsia" w:ascii="仿宋_GB2312" w:hAnsi="仿宋_GB2312" w:eastAsia="仿宋_GB2312" w:cs="仿宋_GB2312"/>
          <w:b/>
          <w:bCs/>
          <w:spacing w:val="-10"/>
          <w:sz w:val="32"/>
          <w:szCs w:val="32"/>
          <w:lang w:eastAsia="zh-CN"/>
        </w:rPr>
        <w:t>应用</w:t>
      </w:r>
      <w:r>
        <w:rPr>
          <w:rFonts w:hint="eastAsia" w:ascii="仿宋_GB2312" w:hAnsi="仿宋_GB2312" w:eastAsia="仿宋_GB2312" w:cs="仿宋_GB2312"/>
          <w:b/>
          <w:bCs/>
          <w:spacing w:val="-10"/>
          <w:sz w:val="32"/>
          <w:szCs w:val="32"/>
        </w:rPr>
        <w:t>场景</w:t>
      </w:r>
      <w:r>
        <w:rPr>
          <w:rFonts w:hint="eastAsia" w:ascii="仿宋_GB2312" w:hAnsi="仿宋_GB2312" w:eastAsia="仿宋_GB2312" w:cs="仿宋_GB2312"/>
          <w:b/>
          <w:bCs/>
          <w:spacing w:val="-8"/>
          <w:sz w:val="32"/>
          <w:szCs w:val="32"/>
          <w:lang w:eastAsia="zh-CN"/>
        </w:rPr>
        <w:t>（其中不少于</w:t>
      </w:r>
      <w:r>
        <w:rPr>
          <w:rFonts w:hint="eastAsia" w:ascii="Times New Roman" w:hAnsi="Times New Roman" w:eastAsia="仿宋_GB2312" w:cs="仿宋_GB2312"/>
          <w:b/>
          <w:bCs/>
          <w:spacing w:val="-8"/>
          <w:sz w:val="32"/>
          <w:szCs w:val="32"/>
          <w:lang w:val="en-US" w:eastAsia="zh-CN"/>
        </w:rPr>
        <w:t>6</w:t>
      </w:r>
      <w:r>
        <w:rPr>
          <w:rFonts w:hint="eastAsia" w:ascii="仿宋_GB2312" w:hAnsi="仿宋_GB2312" w:eastAsia="仿宋_GB2312" w:cs="仿宋_GB2312"/>
          <w:b/>
          <w:bCs/>
          <w:spacing w:val="-8"/>
          <w:sz w:val="32"/>
          <w:szCs w:val="32"/>
          <w:lang w:val="en-US" w:eastAsia="zh-CN"/>
        </w:rPr>
        <w:t>个约束性场景</w:t>
      </w:r>
      <w:r>
        <w:rPr>
          <w:rFonts w:hint="eastAsia" w:ascii="仿宋_GB2312" w:hAnsi="仿宋_GB2312" w:eastAsia="仿宋_GB2312" w:cs="仿宋_GB2312"/>
          <w:b/>
          <w:bCs/>
          <w:spacing w:val="-8"/>
          <w:sz w:val="32"/>
          <w:szCs w:val="32"/>
          <w:lang w:eastAsia="zh-CN"/>
        </w:rPr>
        <w:t>）</w:t>
      </w:r>
      <w:r>
        <w:rPr>
          <w:rFonts w:hint="eastAsia" w:ascii="仿宋_GB2312" w:hAnsi="仿宋_GB2312" w:eastAsia="仿宋_GB2312" w:cs="仿宋_GB2312"/>
          <w:b/>
          <w:bCs/>
          <w:spacing w:val="-10"/>
          <w:sz w:val="32"/>
          <w:szCs w:val="32"/>
        </w:rPr>
        <w:t>等级达到</w:t>
      </w:r>
      <w:r>
        <w:rPr>
          <w:rFonts w:hint="eastAsia" w:ascii="仿宋_GB2312" w:hAnsi="仿宋_GB2312" w:eastAsia="仿宋_GB2312" w:cs="仿宋_GB2312"/>
          <w:b/>
          <w:bCs/>
          <w:spacing w:val="-10"/>
          <w:sz w:val="32"/>
          <w:szCs w:val="32"/>
          <w:lang w:eastAsia="zh-CN"/>
        </w:rPr>
        <w:t>四</w:t>
      </w:r>
      <w:r>
        <w:rPr>
          <w:rFonts w:hint="eastAsia" w:ascii="仿宋_GB2312" w:hAnsi="仿宋_GB2312" w:eastAsia="仿宋_GB2312" w:cs="仿宋_GB2312"/>
          <w:b/>
          <w:bCs/>
          <w:spacing w:val="-10"/>
          <w:sz w:val="32"/>
          <w:szCs w:val="32"/>
        </w:rPr>
        <w:t>级</w:t>
      </w:r>
      <w:r>
        <w:rPr>
          <w:rFonts w:hint="eastAsia" w:ascii="仿宋_GB2312" w:hAnsi="仿宋_GB2312" w:eastAsia="仿宋_GB2312" w:cs="仿宋_GB2312"/>
          <w:b/>
          <w:bCs/>
          <w:spacing w:val="-10"/>
          <w:sz w:val="32"/>
          <w:szCs w:val="32"/>
          <w:lang w:eastAsia="zh-CN"/>
        </w:rPr>
        <w:t>。</w:t>
      </w:r>
      <w:r>
        <w:rPr>
          <w:rFonts w:hint="eastAsia" w:ascii="仿宋_GB2312" w:hAnsi="仿宋_GB2312" w:eastAsia="仿宋_GB2312" w:cs="仿宋_GB2312"/>
          <w:spacing w:val="-19"/>
          <w:sz w:val="32"/>
          <w:szCs w:val="32"/>
        </w:rPr>
        <w:t>】</w:t>
      </w:r>
    </w:p>
    <w:p w14:paraId="27BE77F9">
      <w:pPr>
        <w:pStyle w:val="7"/>
        <w:autoSpaceDE/>
        <w:autoSpaceDN/>
        <w:spacing w:before="0" w:line="579" w:lineRule="exact"/>
        <w:ind w:left="0" w:right="0" w:firstLine="62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评估结果围绕企业数字化经营方面的</w:t>
      </w:r>
      <w:r>
        <w:rPr>
          <w:rFonts w:hint="eastAsia" w:ascii="Times New Roman" w:hAnsi="Times New Roman" w:eastAsia="仿宋_GB2312" w:cs="仿宋_GB2312"/>
          <w:spacing w:val="-4"/>
          <w:sz w:val="32"/>
          <w:szCs w:val="32"/>
        </w:rPr>
        <w:t>16</w:t>
      </w:r>
      <w:r>
        <w:rPr>
          <w:rFonts w:hint="eastAsia" w:ascii="仿宋_GB2312" w:hAnsi="仿宋_GB2312" w:eastAsia="仿宋_GB2312" w:cs="仿宋_GB2312"/>
          <w:spacing w:val="-4"/>
          <w:sz w:val="32"/>
          <w:szCs w:val="32"/>
        </w:rPr>
        <w:t>个应用场景展开，</w:t>
      </w:r>
      <w:r>
        <w:rPr>
          <w:rFonts w:hint="eastAsia" w:ascii="仿宋_GB2312" w:hAnsi="仿宋_GB2312" w:eastAsia="仿宋_GB2312" w:cs="仿宋_GB2312"/>
          <w:spacing w:val="-5"/>
          <w:sz w:val="32"/>
          <w:szCs w:val="32"/>
          <w:lang w:eastAsia="zh-CN"/>
        </w:rPr>
        <w:t>公司</w:t>
      </w:r>
      <w:r>
        <w:rPr>
          <w:rFonts w:hint="eastAsia" w:ascii="仿宋_GB2312" w:hAnsi="仿宋_GB2312" w:eastAsia="仿宋_GB2312" w:cs="仿宋_GB2312"/>
          <w:spacing w:val="-5"/>
          <w:sz w:val="32"/>
          <w:szCs w:val="32"/>
        </w:rPr>
        <w:t>整体评测处于</w:t>
      </w:r>
      <w:r>
        <w:rPr>
          <w:rFonts w:hint="eastAsia" w:ascii="Times New Roman" w:hAnsi="Times New Roman" w:eastAsia="仿宋_GB2312" w:cs="仿宋_GB2312"/>
          <w:spacing w:val="-5"/>
          <w:sz w:val="32"/>
          <w:szCs w:val="32"/>
        </w:rPr>
        <w:t>X</w:t>
      </w:r>
      <w:r>
        <w:rPr>
          <w:rFonts w:hint="eastAsia" w:ascii="仿宋_GB2312" w:hAnsi="仿宋_GB2312" w:eastAsia="仿宋_GB2312" w:cs="仿宋_GB2312"/>
          <w:spacing w:val="-5"/>
          <w:sz w:val="32"/>
          <w:szCs w:val="32"/>
        </w:rPr>
        <w:t>级水平。</w:t>
      </w:r>
      <w:r>
        <w:rPr>
          <w:rFonts w:hint="eastAsia" w:ascii="仿宋_GB2312" w:hAnsi="仿宋_GB2312" w:eastAsia="仿宋_GB2312" w:cs="仿宋_GB2312"/>
          <w:spacing w:val="-3"/>
          <w:sz w:val="32"/>
          <w:szCs w:val="32"/>
        </w:rPr>
        <w:t>其中，在以下</w:t>
      </w:r>
      <w:r>
        <w:rPr>
          <w:rFonts w:hint="eastAsia" w:ascii="Times New Roman" w:hAnsi="Times New Roman" w:eastAsia="仿宋_GB2312" w:cs="仿宋_GB2312"/>
          <w:spacing w:val="-3"/>
          <w:sz w:val="32"/>
          <w:szCs w:val="32"/>
        </w:rPr>
        <w:t>16</w:t>
      </w:r>
      <w:r>
        <w:rPr>
          <w:rFonts w:hint="eastAsia" w:ascii="仿宋_GB2312" w:hAnsi="仿宋_GB2312" w:eastAsia="仿宋_GB2312" w:cs="仿宋_GB2312"/>
          <w:spacing w:val="-3"/>
          <w:sz w:val="32"/>
          <w:szCs w:val="32"/>
        </w:rPr>
        <w:t>个应用场景中的</w:t>
      </w:r>
      <w:r>
        <w:rPr>
          <w:rFonts w:hint="eastAsia" w:ascii="Times New Roman" w:hAnsi="Times New Roman" w:eastAsia="仿宋_GB2312" w:cs="仿宋_GB2312"/>
          <w:spacing w:val="-3"/>
          <w:sz w:val="32"/>
          <w:szCs w:val="32"/>
        </w:rPr>
        <w:t>XX</w:t>
      </w:r>
      <w:r>
        <w:rPr>
          <w:rFonts w:hint="eastAsia" w:ascii="仿宋_GB2312" w:hAnsi="仿宋_GB2312" w:eastAsia="仿宋_GB2312" w:cs="仿宋_GB2312"/>
          <w:spacing w:val="-3"/>
          <w:sz w:val="32"/>
          <w:szCs w:val="32"/>
        </w:rPr>
        <w:t>、</w:t>
      </w:r>
      <w:r>
        <w:rPr>
          <w:rFonts w:hint="eastAsia" w:ascii="Times New Roman" w:hAnsi="Times New Roman" w:eastAsia="仿宋_GB2312" w:cs="仿宋_GB2312"/>
          <w:spacing w:val="-3"/>
          <w:sz w:val="32"/>
          <w:szCs w:val="32"/>
        </w:rPr>
        <w:t>XX</w:t>
      </w:r>
      <w:r>
        <w:rPr>
          <w:rFonts w:hint="eastAsia" w:ascii="仿宋_GB2312" w:hAnsi="仿宋_GB2312" w:eastAsia="仿宋_GB2312" w:cs="仿宋_GB2312"/>
          <w:spacing w:val="-3"/>
          <w:sz w:val="32"/>
          <w:szCs w:val="32"/>
        </w:rPr>
        <w:t>、</w:t>
      </w:r>
      <w:r>
        <w:rPr>
          <w:rFonts w:hint="eastAsia" w:ascii="Times New Roman" w:hAnsi="Times New Roman" w:eastAsia="仿宋_GB2312" w:cs="仿宋_GB2312"/>
          <w:spacing w:val="-3"/>
          <w:sz w:val="32"/>
          <w:szCs w:val="32"/>
        </w:rPr>
        <w:t>XX</w:t>
      </w:r>
      <w:r>
        <w:rPr>
          <w:rFonts w:hint="eastAsia" w:ascii="仿宋_GB2312" w:hAnsi="仿宋_GB2312" w:eastAsia="仿宋_GB2312" w:cs="仿宋_GB2312"/>
          <w:spacing w:val="-3"/>
          <w:sz w:val="32"/>
          <w:szCs w:val="32"/>
        </w:rPr>
        <w:t>、</w:t>
      </w:r>
      <w:r>
        <w:rPr>
          <w:rFonts w:hint="eastAsia" w:ascii="Times New Roman" w:hAnsi="Times New Roman" w:eastAsia="仿宋_GB2312" w:cs="仿宋_GB2312"/>
          <w:spacing w:val="-3"/>
          <w:sz w:val="32"/>
          <w:szCs w:val="32"/>
        </w:rPr>
        <w:t>XX</w:t>
      </w:r>
      <w:r>
        <w:rPr>
          <w:rFonts w:hint="eastAsia" w:ascii="仿宋_GB2312" w:hAnsi="仿宋_GB2312" w:eastAsia="仿宋_GB2312" w:cs="仿宋_GB2312"/>
          <w:spacing w:val="-3"/>
          <w:sz w:val="32"/>
          <w:szCs w:val="32"/>
        </w:rPr>
        <w:t>、</w:t>
      </w:r>
      <w:r>
        <w:rPr>
          <w:rFonts w:hint="eastAsia" w:ascii="Times New Roman" w:hAnsi="Times New Roman" w:eastAsia="仿宋_GB2312" w:cs="仿宋_GB2312"/>
          <w:spacing w:val="-3"/>
          <w:sz w:val="32"/>
          <w:szCs w:val="32"/>
        </w:rPr>
        <w:t>XX</w:t>
      </w:r>
      <w:r>
        <w:rPr>
          <w:rFonts w:hint="eastAsia" w:ascii="仿宋_GB2312" w:hAnsi="仿宋_GB2312" w:eastAsia="仿宋_GB2312" w:cs="仿宋_GB2312"/>
          <w:spacing w:val="-1"/>
          <w:sz w:val="32"/>
          <w:szCs w:val="32"/>
        </w:rPr>
        <w:t>等应用场景达到</w:t>
      </w:r>
      <w:r>
        <w:rPr>
          <w:rFonts w:hint="eastAsia" w:ascii="Times New Roman" w:hAnsi="Times New Roman" w:eastAsia="仿宋_GB2312" w:cs="仿宋_GB2312"/>
          <w:spacing w:val="-1"/>
          <w:sz w:val="32"/>
          <w:szCs w:val="32"/>
        </w:rPr>
        <w:t>X</w:t>
      </w:r>
      <w:r>
        <w:rPr>
          <w:rFonts w:hint="eastAsia" w:ascii="仿宋_GB2312" w:hAnsi="仿宋_GB2312" w:eastAsia="仿宋_GB2312" w:cs="仿宋_GB2312"/>
          <w:spacing w:val="-1"/>
          <w:sz w:val="32"/>
          <w:szCs w:val="32"/>
        </w:rPr>
        <w:t>级，其中</w:t>
      </w:r>
      <w:r>
        <w:rPr>
          <w:rFonts w:hint="eastAsia" w:ascii="Times New Roman" w:hAnsi="Times New Roman" w:eastAsia="仿宋_GB2312" w:cs="仿宋_GB2312"/>
          <w:spacing w:val="-1"/>
          <w:sz w:val="32"/>
          <w:szCs w:val="32"/>
        </w:rPr>
        <w:t>XX</w:t>
      </w:r>
      <w:r>
        <w:rPr>
          <w:rFonts w:hint="eastAsia" w:ascii="仿宋_GB2312" w:hAnsi="仿宋_GB2312" w:eastAsia="仿宋_GB2312" w:cs="仿宋_GB2312"/>
          <w:spacing w:val="-1"/>
          <w:sz w:val="32"/>
          <w:szCs w:val="32"/>
        </w:rPr>
        <w:t>、</w:t>
      </w:r>
      <w:r>
        <w:rPr>
          <w:rFonts w:hint="eastAsia" w:ascii="Times New Roman" w:hAnsi="Times New Roman" w:eastAsia="仿宋_GB2312" w:cs="仿宋_GB2312"/>
          <w:spacing w:val="-1"/>
          <w:sz w:val="32"/>
          <w:szCs w:val="32"/>
        </w:rPr>
        <w:t>XX</w:t>
      </w:r>
      <w:r>
        <w:rPr>
          <w:rFonts w:hint="eastAsia" w:ascii="仿宋_GB2312" w:hAnsi="仿宋_GB2312" w:eastAsia="仿宋_GB2312" w:cs="仿宋_GB2312"/>
          <w:spacing w:val="-1"/>
          <w:sz w:val="32"/>
          <w:szCs w:val="32"/>
        </w:rPr>
        <w:t>、</w:t>
      </w:r>
      <w:r>
        <w:rPr>
          <w:rFonts w:hint="eastAsia" w:ascii="Times New Roman" w:hAnsi="Times New Roman" w:eastAsia="仿宋_GB2312" w:cs="仿宋_GB2312"/>
          <w:spacing w:val="-1"/>
          <w:sz w:val="32"/>
          <w:szCs w:val="32"/>
        </w:rPr>
        <w:t>XX</w:t>
      </w:r>
      <w:r>
        <w:rPr>
          <w:rFonts w:hint="eastAsia" w:ascii="仿宋_GB2312" w:hAnsi="仿宋_GB2312" w:eastAsia="仿宋_GB2312" w:cs="仿宋_GB2312"/>
          <w:spacing w:val="-2"/>
          <w:sz w:val="32"/>
          <w:szCs w:val="32"/>
        </w:rPr>
        <w:t>为约束性应用场景</w:t>
      </w:r>
      <w:r>
        <w:rPr>
          <w:rFonts w:hint="eastAsia" w:ascii="仿宋_GB2312" w:hAnsi="仿宋_GB2312" w:eastAsia="仿宋_GB2312" w:cs="仿宋_GB2312"/>
          <w:spacing w:val="-2"/>
          <w:sz w:val="32"/>
          <w:szCs w:val="32"/>
          <w:lang w:eastAsia="zh-CN"/>
        </w:rPr>
        <w:t>。</w:t>
      </w:r>
    </w:p>
    <w:tbl>
      <w:tblPr>
        <w:tblStyle w:val="11"/>
        <w:tblW w:w="9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1650"/>
        <w:gridCol w:w="6237"/>
      </w:tblGrid>
      <w:tr w14:paraId="61BC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1641" w:type="dxa"/>
            <w:noWrap/>
            <w:vAlign w:val="center"/>
          </w:tcPr>
          <w:p w14:paraId="6869152C">
            <w:pPr>
              <w:widowControl w:val="0"/>
              <w:adjustRightInd/>
              <w:snapToGrid/>
              <w:spacing w:beforeLines="0" w:afterLines="0" w:line="240" w:lineRule="auto"/>
              <w:ind w:firstLine="0" w:firstLineChars="0"/>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一级指标</w:t>
            </w:r>
          </w:p>
        </w:tc>
        <w:tc>
          <w:tcPr>
            <w:tcW w:w="1650" w:type="dxa"/>
            <w:tcBorders>
              <w:bottom w:val="single" w:color="auto" w:sz="4" w:space="0"/>
            </w:tcBorders>
            <w:noWrap/>
            <w:vAlign w:val="center"/>
          </w:tcPr>
          <w:p w14:paraId="7DA9229A">
            <w:pPr>
              <w:widowControl w:val="0"/>
              <w:adjustRightInd/>
              <w:snapToGrid/>
              <w:spacing w:beforeLines="0" w:afterLines="0" w:line="240" w:lineRule="auto"/>
              <w:ind w:firstLine="0" w:firstLineChars="0"/>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二级指标</w:t>
            </w:r>
          </w:p>
        </w:tc>
        <w:tc>
          <w:tcPr>
            <w:tcW w:w="6237" w:type="dxa"/>
            <w:tcBorders>
              <w:bottom w:val="single" w:color="auto" w:sz="4" w:space="0"/>
            </w:tcBorders>
            <w:noWrap w:val="0"/>
            <w:vAlign w:val="center"/>
          </w:tcPr>
          <w:p w14:paraId="4CD014F1">
            <w:pPr>
              <w:widowControl w:val="0"/>
              <w:adjustRightInd/>
              <w:snapToGrid/>
              <w:spacing w:beforeLines="0" w:afterLines="0" w:line="240" w:lineRule="auto"/>
              <w:ind w:firstLine="0" w:firstLineChars="0"/>
              <w:jc w:val="center"/>
              <w:rPr>
                <w:rFonts w:hint="eastAsia" w:ascii="仿宋_GB2312" w:hAnsi="仿宋_GB2312" w:eastAsia="仿宋_GB2312" w:cs="仿宋_GB2312"/>
                <w:b/>
                <w:bCs/>
                <w:kern w:val="0"/>
                <w:sz w:val="28"/>
                <w:szCs w:val="28"/>
                <w:lang w:eastAsia="zh-CN"/>
              </w:rPr>
            </w:pPr>
            <w:r>
              <w:rPr>
                <w:rFonts w:hint="eastAsia" w:ascii="仿宋_GB2312" w:hAnsi="仿宋_GB2312" w:eastAsia="仿宋_GB2312" w:cs="仿宋_GB2312"/>
                <w:b/>
                <w:bCs/>
                <w:sz w:val="28"/>
                <w:szCs w:val="28"/>
              </w:rPr>
              <w:t>现场证据采集</w:t>
            </w:r>
            <w:r>
              <w:rPr>
                <w:rFonts w:hint="eastAsia" w:ascii="仿宋_GB2312" w:hAnsi="仿宋_GB2312" w:eastAsia="仿宋_GB2312" w:cs="仿宋_GB2312"/>
                <w:b/>
                <w:bCs/>
                <w:sz w:val="28"/>
                <w:szCs w:val="28"/>
                <w:lang w:eastAsia="zh-CN"/>
              </w:rPr>
              <w:t>参考</w:t>
            </w:r>
          </w:p>
        </w:tc>
      </w:tr>
      <w:tr w14:paraId="277A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641" w:type="dxa"/>
            <w:vMerge w:val="restart"/>
            <w:noWrap w:val="0"/>
            <w:vAlign w:val="center"/>
          </w:tcPr>
          <w:p w14:paraId="0FE250B8">
            <w:pPr>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kern w:val="0"/>
                <w:sz w:val="28"/>
                <w:szCs w:val="28"/>
              </w:rPr>
              <w:t>产品生命周期数字化</w:t>
            </w:r>
          </w:p>
        </w:tc>
        <w:tc>
          <w:tcPr>
            <w:tcW w:w="1650" w:type="dxa"/>
            <w:noWrap/>
            <w:vAlign w:val="center"/>
          </w:tcPr>
          <w:p w14:paraId="7E177276">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产品设计*</w:t>
            </w:r>
          </w:p>
        </w:tc>
        <w:tc>
          <w:tcPr>
            <w:tcW w:w="6237" w:type="dxa"/>
            <w:tcBorders>
              <w:top w:val="single" w:color="auto" w:sz="4" w:space="0"/>
            </w:tcBorders>
            <w:noWrap w:val="0"/>
            <w:vAlign w:val="center"/>
          </w:tcPr>
          <w:p w14:paraId="019D392D">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.产品设计相关制度、规范化流程文档等相关正式文字材料；</w:t>
            </w:r>
          </w:p>
          <w:p w14:paraId="7C1B5F62">
            <w:pPr>
              <w:widowControl w:val="0"/>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rPr>
              <w:t>随机选取一款当下主营产品，演示设计资料设计流程、规范管理、知识库应用、设计过程中的跨部门或跨企业协同情况；</w:t>
            </w:r>
          </w:p>
          <w:p w14:paraId="5EA5A421">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lang w:eastAsia="zh-CN"/>
              </w:rPr>
            </w:pPr>
            <w:r>
              <w:rPr>
                <w:rFonts w:hint="eastAsia" w:ascii="Times New Roman" w:hAnsi="Times New Roman" w:eastAsia="仿宋_GB2312" w:cs="仿宋_GB2312"/>
                <w:kern w:val="0"/>
                <w:sz w:val="28"/>
                <w:szCs w:val="28"/>
              </w:rPr>
              <w:t>3</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随机抽查一个设计软件</w:t>
            </w:r>
            <w:r>
              <w:rPr>
                <w:rFonts w:hint="eastAsia" w:ascii="仿宋_GB2312" w:hAnsi="仿宋_GB2312" w:eastAsia="仿宋_GB2312" w:cs="仿宋_GB2312"/>
                <w:kern w:val="0"/>
                <w:sz w:val="28"/>
                <w:szCs w:val="28"/>
              </w:rPr>
              <w:t>（如</w:t>
            </w:r>
            <w:r>
              <w:rPr>
                <w:rFonts w:hint="eastAsia" w:ascii="Times New Roman" w:hAnsi="Times New Roman" w:eastAsia="仿宋_GB2312" w:cs="仿宋_GB2312"/>
                <w:sz w:val="28"/>
                <w:szCs w:val="28"/>
              </w:rPr>
              <w:t>CAD</w:t>
            </w:r>
            <w:r>
              <w:rPr>
                <w:rFonts w:hint="eastAsia" w:ascii="仿宋_GB2312" w:hAnsi="仿宋_GB2312" w:eastAsia="仿宋_GB2312" w:cs="仿宋_GB2312"/>
                <w:kern w:val="0"/>
                <w:sz w:val="28"/>
                <w:szCs w:val="28"/>
              </w:rPr>
              <w:t>、</w:t>
            </w:r>
            <w:r>
              <w:rPr>
                <w:rFonts w:hint="eastAsia" w:ascii="Times New Roman" w:hAnsi="Times New Roman" w:eastAsia="仿宋_GB2312" w:cs="仿宋_GB2312"/>
                <w:sz w:val="28"/>
                <w:szCs w:val="28"/>
              </w:rPr>
              <w:t>CAE</w:t>
            </w:r>
            <w:r>
              <w:rPr>
                <w:rFonts w:hint="eastAsia" w:ascii="仿宋_GB2312" w:hAnsi="仿宋_GB2312" w:eastAsia="仿宋_GB2312" w:cs="仿宋_GB2312"/>
                <w:kern w:val="0"/>
                <w:sz w:val="28"/>
                <w:szCs w:val="28"/>
              </w:rPr>
              <w:t>、</w:t>
            </w:r>
            <w:r>
              <w:rPr>
                <w:rFonts w:hint="eastAsia" w:ascii="Times New Roman" w:hAnsi="Times New Roman" w:eastAsia="仿宋_GB2312" w:cs="仿宋_GB2312"/>
                <w:sz w:val="28"/>
                <w:szCs w:val="28"/>
              </w:rPr>
              <w:t>EDA</w:t>
            </w:r>
            <w:r>
              <w:rPr>
                <w:rFonts w:hint="eastAsia" w:ascii="仿宋_GB2312" w:hAnsi="仿宋_GB2312" w:eastAsia="仿宋_GB2312" w:cs="仿宋_GB2312"/>
                <w:kern w:val="0"/>
                <w:sz w:val="28"/>
                <w:szCs w:val="28"/>
              </w:rPr>
              <w:t>等）</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演示产品设计软件使用过程，展示软件对应功能及具体使用情况</w:t>
            </w:r>
            <w:r>
              <w:rPr>
                <w:rFonts w:hint="eastAsia" w:ascii="仿宋_GB2312" w:hAnsi="仿宋_GB2312" w:eastAsia="仿宋_GB2312" w:cs="仿宋_GB2312"/>
                <w:kern w:val="0"/>
                <w:sz w:val="28"/>
                <w:szCs w:val="28"/>
                <w:lang w:eastAsia="zh-CN"/>
              </w:rPr>
              <w:t>；</w:t>
            </w:r>
          </w:p>
          <w:p w14:paraId="57F80BBA">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4.查看PLM/PDM等研发管理系统（如有），</w:t>
            </w:r>
            <w:r>
              <w:rPr>
                <w:rFonts w:hint="eastAsia" w:ascii="仿宋_GB2312" w:hAnsi="仿宋_GB2312" w:eastAsia="仿宋_GB2312" w:cs="仿宋_GB2312"/>
                <w:kern w:val="0"/>
                <w:sz w:val="28"/>
                <w:szCs w:val="28"/>
              </w:rPr>
              <w:t>演示</w:t>
            </w:r>
            <w:r>
              <w:rPr>
                <w:rFonts w:hint="eastAsia" w:ascii="仿宋_GB2312" w:hAnsi="仿宋_GB2312" w:eastAsia="仿宋_GB2312" w:cs="仿宋_GB2312"/>
                <w:kern w:val="0"/>
                <w:sz w:val="28"/>
                <w:szCs w:val="28"/>
                <w:lang w:eastAsia="zh-CN"/>
              </w:rPr>
              <w:t>其</w:t>
            </w:r>
            <w:r>
              <w:rPr>
                <w:rFonts w:hint="eastAsia" w:ascii="仿宋_GB2312" w:hAnsi="仿宋_GB2312" w:eastAsia="仿宋_GB2312" w:cs="仿宋_GB2312"/>
                <w:kern w:val="0"/>
                <w:sz w:val="28"/>
                <w:szCs w:val="28"/>
              </w:rPr>
              <w:t>使用过程，展示</w:t>
            </w:r>
            <w:r>
              <w:rPr>
                <w:rFonts w:hint="eastAsia" w:ascii="仿宋_GB2312" w:hAnsi="仿宋_GB2312" w:eastAsia="仿宋_GB2312" w:cs="仿宋_GB2312"/>
                <w:kern w:val="0"/>
                <w:sz w:val="28"/>
                <w:szCs w:val="28"/>
                <w:lang w:eastAsia="zh-CN"/>
              </w:rPr>
              <w:t>其</w:t>
            </w:r>
            <w:r>
              <w:rPr>
                <w:rFonts w:hint="eastAsia" w:ascii="仿宋_GB2312" w:hAnsi="仿宋_GB2312" w:eastAsia="仿宋_GB2312" w:cs="仿宋_GB2312"/>
                <w:kern w:val="0"/>
                <w:sz w:val="28"/>
                <w:szCs w:val="28"/>
              </w:rPr>
              <w:t>对应功能及具体使用情况。</w:t>
            </w:r>
          </w:p>
        </w:tc>
      </w:tr>
      <w:tr w14:paraId="2862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1" w:type="dxa"/>
            <w:vMerge w:val="continue"/>
            <w:noWrap w:val="0"/>
            <w:vAlign w:val="center"/>
          </w:tcPr>
          <w:p w14:paraId="42EA6554">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6E1177C8">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工艺设计</w:t>
            </w:r>
          </w:p>
        </w:tc>
        <w:tc>
          <w:tcPr>
            <w:tcW w:w="6237" w:type="dxa"/>
            <w:noWrap w:val="0"/>
            <w:vAlign w:val="center"/>
          </w:tcPr>
          <w:p w14:paraId="3780F509">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.工艺设计相关制度、规范化流程文档等相关正式文字材料；</w:t>
            </w:r>
          </w:p>
          <w:p w14:paraId="042BF885">
            <w:pPr>
              <w:widowControl w:val="0"/>
              <w:adjustRightInd/>
              <w:snapToGrid/>
              <w:spacing w:beforeLines="0" w:afterLines="0" w:line="240" w:lineRule="auto"/>
              <w:ind w:firstLine="0" w:firstLineChars="0"/>
              <w:rPr>
                <w:rFonts w:hint="eastAsia" w:ascii="仿宋_GB2312" w:hAnsi="仿宋_GB2312" w:eastAsia="仿宋_GB2312" w:cs="仿宋_GB2312"/>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.随机</w:t>
            </w:r>
            <w:r>
              <w:rPr>
                <w:rFonts w:hint="eastAsia" w:ascii="仿宋_GB2312" w:hAnsi="仿宋_GB2312" w:eastAsia="仿宋_GB2312" w:cs="仿宋_GB2312"/>
                <w:sz w:val="28"/>
                <w:szCs w:val="28"/>
              </w:rPr>
              <w:t>选取一款当下主营产品，演示设计资料设计流程、规范管理、知识库应用、设计过程中的跨部门或跨企业协同情况；</w:t>
            </w:r>
          </w:p>
          <w:p w14:paraId="3F2286B8">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lang w:eastAsia="zh-CN"/>
              </w:rPr>
            </w:pPr>
            <w:r>
              <w:rPr>
                <w:rFonts w:hint="eastAsia" w:ascii="Times New Roman" w:hAnsi="Times New Roman" w:eastAsia="仿宋_GB2312" w:cs="仿宋_GB2312"/>
                <w:kern w:val="0"/>
                <w:sz w:val="28"/>
                <w:szCs w:val="28"/>
              </w:rPr>
              <w:t>3</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随机抽查一个设计软件</w:t>
            </w:r>
            <w:r>
              <w:rPr>
                <w:rFonts w:hint="eastAsia" w:ascii="仿宋_GB2312" w:hAnsi="仿宋_GB2312" w:eastAsia="仿宋_GB2312" w:cs="仿宋_GB2312"/>
                <w:kern w:val="0"/>
                <w:sz w:val="28"/>
                <w:szCs w:val="28"/>
              </w:rPr>
              <w:t>（如</w:t>
            </w:r>
            <w:r>
              <w:rPr>
                <w:rFonts w:hint="eastAsia" w:ascii="Times New Roman" w:hAnsi="Times New Roman" w:eastAsia="仿宋_GB2312" w:cs="仿宋_GB2312"/>
                <w:sz w:val="28"/>
                <w:szCs w:val="28"/>
              </w:rPr>
              <w:t>CAM</w:t>
            </w:r>
            <w:r>
              <w:rPr>
                <w:rFonts w:hint="eastAsia" w:ascii="仿宋_GB2312" w:hAnsi="仿宋_GB2312" w:eastAsia="仿宋_GB2312" w:cs="仿宋_GB2312"/>
                <w:kern w:val="0"/>
                <w:sz w:val="28"/>
                <w:szCs w:val="28"/>
              </w:rPr>
              <w:t>、</w:t>
            </w:r>
            <w:r>
              <w:rPr>
                <w:rFonts w:hint="eastAsia" w:ascii="Times New Roman" w:hAnsi="Times New Roman" w:eastAsia="仿宋_GB2312" w:cs="仿宋_GB2312"/>
                <w:sz w:val="28"/>
                <w:szCs w:val="28"/>
              </w:rPr>
              <w:t>CAPP</w:t>
            </w:r>
            <w:r>
              <w:rPr>
                <w:rFonts w:hint="eastAsia" w:ascii="仿宋_GB2312" w:hAnsi="仿宋_GB2312" w:eastAsia="仿宋_GB2312" w:cs="仿宋_GB2312"/>
                <w:kern w:val="0"/>
                <w:sz w:val="28"/>
                <w:szCs w:val="28"/>
              </w:rPr>
              <w:t>等</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演示工艺设计软件使用过程，展示软件对应功能及具体使用情况</w:t>
            </w:r>
            <w:r>
              <w:rPr>
                <w:rFonts w:hint="eastAsia" w:ascii="仿宋_GB2312" w:hAnsi="仿宋_GB2312" w:eastAsia="仿宋_GB2312" w:cs="仿宋_GB2312"/>
                <w:kern w:val="0"/>
                <w:sz w:val="28"/>
                <w:szCs w:val="28"/>
                <w:lang w:eastAsia="zh-CN"/>
              </w:rPr>
              <w:t>；</w:t>
            </w:r>
          </w:p>
          <w:p w14:paraId="1E0CD478">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4.查看PLM/PDM等研发管理系统（如有），</w:t>
            </w:r>
            <w:r>
              <w:rPr>
                <w:rFonts w:hint="eastAsia" w:ascii="仿宋_GB2312" w:hAnsi="仿宋_GB2312" w:eastAsia="仿宋_GB2312" w:cs="仿宋_GB2312"/>
                <w:kern w:val="0"/>
                <w:sz w:val="28"/>
                <w:szCs w:val="28"/>
              </w:rPr>
              <w:t>演示</w:t>
            </w:r>
            <w:r>
              <w:rPr>
                <w:rFonts w:hint="eastAsia" w:ascii="仿宋_GB2312" w:hAnsi="仿宋_GB2312" w:eastAsia="仿宋_GB2312" w:cs="仿宋_GB2312"/>
                <w:kern w:val="0"/>
                <w:sz w:val="28"/>
                <w:szCs w:val="28"/>
                <w:lang w:eastAsia="zh-CN"/>
              </w:rPr>
              <w:t>其</w:t>
            </w:r>
            <w:r>
              <w:rPr>
                <w:rFonts w:hint="eastAsia" w:ascii="仿宋_GB2312" w:hAnsi="仿宋_GB2312" w:eastAsia="仿宋_GB2312" w:cs="仿宋_GB2312"/>
                <w:kern w:val="0"/>
                <w:sz w:val="28"/>
                <w:szCs w:val="28"/>
              </w:rPr>
              <w:t>使用过程，展示</w:t>
            </w:r>
            <w:r>
              <w:rPr>
                <w:rFonts w:hint="eastAsia" w:ascii="仿宋_GB2312" w:hAnsi="仿宋_GB2312" w:eastAsia="仿宋_GB2312" w:cs="仿宋_GB2312"/>
                <w:kern w:val="0"/>
                <w:sz w:val="28"/>
                <w:szCs w:val="28"/>
                <w:lang w:eastAsia="zh-CN"/>
              </w:rPr>
              <w:t>其</w:t>
            </w:r>
            <w:r>
              <w:rPr>
                <w:rFonts w:hint="eastAsia" w:ascii="仿宋_GB2312" w:hAnsi="仿宋_GB2312" w:eastAsia="仿宋_GB2312" w:cs="仿宋_GB2312"/>
                <w:kern w:val="0"/>
                <w:sz w:val="28"/>
                <w:szCs w:val="28"/>
              </w:rPr>
              <w:t>对应功能及具体使用情况。</w:t>
            </w:r>
          </w:p>
        </w:tc>
      </w:tr>
      <w:tr w14:paraId="4FB1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641" w:type="dxa"/>
            <w:vMerge w:val="continue"/>
            <w:noWrap w:val="0"/>
            <w:vAlign w:val="center"/>
          </w:tcPr>
          <w:p w14:paraId="3FD55A97">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2ABC2295">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营销管理*</w:t>
            </w:r>
          </w:p>
        </w:tc>
        <w:tc>
          <w:tcPr>
            <w:tcW w:w="6237" w:type="dxa"/>
            <w:noWrap w:val="0"/>
            <w:vAlign w:val="center"/>
          </w:tcPr>
          <w:p w14:paraId="14CE5D06">
            <w:pPr>
              <w:widowControl/>
              <w:adjustRightInd/>
              <w:snapToGrid/>
              <w:spacing w:beforeLines="-2147483648" w:afterLines="-2147483648"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.营销管理相关制度、规范化流程文档等相关正式文字材料；</w:t>
            </w:r>
          </w:p>
          <w:p w14:paraId="1D669E25">
            <w:pPr>
              <w:widowControl/>
              <w:adjustRightInd/>
              <w:snapToGrid/>
              <w:spacing w:beforeLines="-2147483648" w:afterLines="-2147483648"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营销管理信息技术工具或信息化系统进行营销信息规范化管理、实施</w:t>
            </w:r>
            <w:r>
              <w:rPr>
                <w:rFonts w:hint="eastAsia" w:ascii="仿宋_GB2312" w:hAnsi="仿宋_GB2312" w:eastAsia="仿宋_GB2312" w:cs="仿宋_GB2312"/>
                <w:sz w:val="28"/>
                <w:szCs w:val="28"/>
              </w:rPr>
              <w:t>跨部门或跨企业协同、</w:t>
            </w:r>
            <w:r>
              <w:rPr>
                <w:rFonts w:hint="eastAsia" w:ascii="仿宋_GB2312" w:hAnsi="仿宋_GB2312" w:eastAsia="仿宋_GB2312" w:cs="仿宋_GB2312"/>
                <w:kern w:val="0"/>
                <w:sz w:val="28"/>
                <w:szCs w:val="28"/>
              </w:rPr>
              <w:t>实时销售预测等方面的能力。</w:t>
            </w:r>
          </w:p>
        </w:tc>
      </w:tr>
      <w:tr w14:paraId="4788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641" w:type="dxa"/>
            <w:vMerge w:val="continue"/>
            <w:noWrap w:val="0"/>
            <w:vAlign w:val="center"/>
          </w:tcPr>
          <w:p w14:paraId="67895632">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4FD3DD8B">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售后服务</w:t>
            </w:r>
          </w:p>
        </w:tc>
        <w:tc>
          <w:tcPr>
            <w:tcW w:w="6237" w:type="dxa"/>
            <w:noWrap w:val="0"/>
            <w:vAlign w:val="center"/>
          </w:tcPr>
          <w:p w14:paraId="04CC12C8">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.售后服务管理相关制度、规范化流程文档等相关正式文字材料；</w:t>
            </w:r>
          </w:p>
          <w:p w14:paraId="7EB464D7">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售后服务管理信息技术工具或信息化系统开展售后信息管理、信息跨部门共享、售后问题清单建立、系统快速响应、面向客户的精细化管理、满足客户需求的精准服务等方面的能力。</w:t>
            </w:r>
          </w:p>
        </w:tc>
      </w:tr>
      <w:tr w14:paraId="3C43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641" w:type="dxa"/>
            <w:vMerge w:val="restart"/>
            <w:noWrap/>
            <w:vAlign w:val="center"/>
          </w:tcPr>
          <w:p w14:paraId="4AD53FCA">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kern w:val="0"/>
                <w:sz w:val="28"/>
                <w:szCs w:val="28"/>
              </w:rPr>
              <w:t>生产执行数字化</w:t>
            </w:r>
          </w:p>
        </w:tc>
        <w:tc>
          <w:tcPr>
            <w:tcW w:w="1650" w:type="dxa"/>
            <w:noWrap/>
            <w:vAlign w:val="center"/>
          </w:tcPr>
          <w:p w14:paraId="356A53FF">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计划排程</w:t>
            </w:r>
          </w:p>
        </w:tc>
        <w:tc>
          <w:tcPr>
            <w:tcW w:w="6237" w:type="dxa"/>
            <w:noWrap w:val="0"/>
            <w:vAlign w:val="center"/>
          </w:tcPr>
          <w:p w14:paraId="1C6FDB0D">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.计划排程相关制度、规范化流程文档等相关正式文字材料。</w:t>
            </w:r>
          </w:p>
          <w:p w14:paraId="756FA9CD">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计划排程信息技术工具或信息化系统开展生产计划编制、生产准备检查、多约束条件自动生成生产计划并下达执行、自动给出满足多种约束条件的优化排产方案和动态实时的生产排产和调度等方面的能力。</w:t>
            </w:r>
          </w:p>
        </w:tc>
      </w:tr>
      <w:tr w14:paraId="5C57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1" w:type="dxa"/>
            <w:vMerge w:val="continue"/>
            <w:noWrap w:val="0"/>
            <w:vAlign w:val="center"/>
          </w:tcPr>
          <w:p w14:paraId="011E2BF6">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2A0149A0">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生产管控*</w:t>
            </w:r>
          </w:p>
        </w:tc>
        <w:tc>
          <w:tcPr>
            <w:tcW w:w="6237" w:type="dxa"/>
            <w:noWrap w:val="0"/>
            <w:vAlign w:val="center"/>
          </w:tcPr>
          <w:p w14:paraId="7BC83A82">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.生产管控相关制度、规范化流程文档等正式文字材料。</w:t>
            </w:r>
          </w:p>
          <w:p w14:paraId="007A45E9">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生产管控信息技术工具或信息化系统开展生产工单数据记录、生产工单信息规范化管理、生产管控数据采集与物料设备等的管控、信息跨部门协同共享、数据的在线分析与实时监测预警、驱动生产过程的迭代优化与闭环管控等方面的能力。</w:t>
            </w:r>
          </w:p>
        </w:tc>
      </w:tr>
      <w:tr w14:paraId="1194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1" w:type="dxa"/>
            <w:vMerge w:val="continue"/>
            <w:noWrap w:val="0"/>
            <w:vAlign w:val="center"/>
          </w:tcPr>
          <w:p w14:paraId="3983E67F">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7696E74B">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质量管理*</w:t>
            </w:r>
          </w:p>
        </w:tc>
        <w:tc>
          <w:tcPr>
            <w:tcW w:w="6237" w:type="dxa"/>
            <w:noWrap w:val="0"/>
            <w:vAlign w:val="center"/>
          </w:tcPr>
          <w:p w14:paraId="79AFE9B3">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.质量管理相关制度、规范化流程文档等正式文字材料；</w:t>
            </w:r>
          </w:p>
          <w:p w14:paraId="3EC81DDF">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质量管理信息技术工具或信息化系统开展产品质量信息管理、质量管理流程的规范化管理、自动对检测结果判断和报警、质量追溯、质量数据跨企业共享、产品质量影响因素识别及缺陷预测性分析等方面的能力。</w:t>
            </w:r>
          </w:p>
        </w:tc>
      </w:tr>
      <w:tr w14:paraId="5D03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641" w:type="dxa"/>
            <w:vMerge w:val="continue"/>
            <w:noWrap w:val="0"/>
            <w:vAlign w:val="center"/>
          </w:tcPr>
          <w:p w14:paraId="1A875FB0">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263644FC">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设备管理*</w:t>
            </w:r>
          </w:p>
        </w:tc>
        <w:tc>
          <w:tcPr>
            <w:tcW w:w="6237" w:type="dxa"/>
            <w:noWrap w:val="0"/>
            <w:vAlign w:val="center"/>
          </w:tcPr>
          <w:p w14:paraId="0B4EBD9B">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.设备管理相关制度、规范化流程文档等正式文字材料；</w:t>
            </w:r>
          </w:p>
          <w:p w14:paraId="72E59B6F">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设备管理信息技术工具或信息化系统辅助制定设备管理台账、制定设备维护计划、实现设备的规范化管理、关键运行参数数据实时采集分析诊断、设备综合效率（</w:t>
            </w:r>
            <w:r>
              <w:rPr>
                <w:rFonts w:hint="eastAsia" w:ascii="Times New Roman" w:hAnsi="Times New Roman" w:eastAsia="仿宋_GB2312" w:cs="仿宋_GB2312"/>
                <w:kern w:val="0"/>
                <w:sz w:val="28"/>
                <w:szCs w:val="28"/>
              </w:rPr>
              <w:t>OEE</w:t>
            </w:r>
            <w:r>
              <w:rPr>
                <w:rFonts w:hint="eastAsia" w:ascii="仿宋_GB2312" w:hAnsi="仿宋_GB2312" w:eastAsia="仿宋_GB2312" w:cs="仿宋_GB2312"/>
                <w:kern w:val="0"/>
                <w:sz w:val="28"/>
                <w:szCs w:val="28"/>
              </w:rPr>
              <w:t>）统计、设备故障自动预警及自动制定预测维护解决方案、基于设备综合效率的分析等驱动工艺优化和生产作业计划优化等方面的能力。</w:t>
            </w:r>
          </w:p>
        </w:tc>
      </w:tr>
      <w:tr w14:paraId="1DE6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1" w:type="dxa"/>
            <w:vMerge w:val="continue"/>
            <w:noWrap w:val="0"/>
            <w:vAlign w:val="center"/>
          </w:tcPr>
          <w:p w14:paraId="37844DD9">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54BB3439">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安全生产*</w:t>
            </w:r>
          </w:p>
        </w:tc>
        <w:tc>
          <w:tcPr>
            <w:tcW w:w="6237" w:type="dxa"/>
            <w:noWrap w:val="0"/>
            <w:vAlign w:val="center"/>
          </w:tcPr>
          <w:p w14:paraId="376D1492">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.安全生产管理相关制度、规范化流程文档等正式文字材料。</w:t>
            </w:r>
          </w:p>
          <w:p w14:paraId="2725A6D2">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安全生产信息技术工具或信息化系统开展车间安全生产规范的制定及管理、安全作业规范化管理、安全风险数据与重大危险源等在线监测、危险废物存储运输、安全生产风险实时报警、安全事故处理与相关部门及时协同、危险源的预防性管理和自动预警及响应处理的全流程信息化管理等方面的能力。</w:t>
            </w:r>
          </w:p>
        </w:tc>
      </w:tr>
      <w:tr w14:paraId="53B1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1" w:type="dxa"/>
            <w:vMerge w:val="continue"/>
            <w:noWrap w:val="0"/>
            <w:vAlign w:val="center"/>
          </w:tcPr>
          <w:p w14:paraId="502A1636">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7D2346D6">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能耗管理*</w:t>
            </w:r>
          </w:p>
        </w:tc>
        <w:tc>
          <w:tcPr>
            <w:tcW w:w="6237" w:type="dxa"/>
            <w:noWrap w:val="0"/>
            <w:vAlign w:val="center"/>
          </w:tcPr>
          <w:p w14:paraId="7485A6F1">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.能耗管理相关制度、规范化流程文档等正式文字材料。</w:t>
            </w:r>
          </w:p>
          <w:p w14:paraId="28D00A06">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能耗管理信息技术工具或信息化系统开展能耗数据记录、能耗数据规范化管理与统计分析、能耗监测分析与相关部门协同管控优化、设备能耗实时监测、能源转化效率分析、未来能耗预测及能源优化调度等方面的能力。</w:t>
            </w:r>
          </w:p>
        </w:tc>
      </w:tr>
      <w:tr w14:paraId="1766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1" w:type="dxa"/>
            <w:vMerge w:val="restart"/>
            <w:noWrap w:val="0"/>
            <w:vAlign w:val="center"/>
          </w:tcPr>
          <w:p w14:paraId="105A59F3">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kern w:val="0"/>
                <w:sz w:val="28"/>
                <w:szCs w:val="28"/>
              </w:rPr>
              <w:t>供应链数字化</w:t>
            </w:r>
          </w:p>
        </w:tc>
        <w:tc>
          <w:tcPr>
            <w:tcW w:w="1650" w:type="dxa"/>
            <w:noWrap/>
            <w:vAlign w:val="center"/>
          </w:tcPr>
          <w:p w14:paraId="336549A6">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采购管理*</w:t>
            </w:r>
          </w:p>
        </w:tc>
        <w:tc>
          <w:tcPr>
            <w:tcW w:w="6237" w:type="dxa"/>
            <w:noWrap w:val="0"/>
            <w:vAlign w:val="center"/>
          </w:tcPr>
          <w:p w14:paraId="2AD7DE96">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.采购管理相关制度、规范化流程文档等正式文字材料。</w:t>
            </w:r>
          </w:p>
          <w:p w14:paraId="7A6BFF44">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采购管理信息技术工具或信息化系统开展采购订单信息和采购过程信息记录、采购管理信息规范化管理、采购工作全过程管理与跨部门协同、跨企业采购协同、供应链风险预警预测与采购策略和方案动态优化等方面的能力。</w:t>
            </w:r>
          </w:p>
        </w:tc>
      </w:tr>
      <w:tr w14:paraId="7CCF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41" w:type="dxa"/>
            <w:vMerge w:val="continue"/>
            <w:noWrap w:val="0"/>
            <w:vAlign w:val="center"/>
          </w:tcPr>
          <w:p w14:paraId="2CBE8A8B">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p>
        </w:tc>
        <w:tc>
          <w:tcPr>
            <w:tcW w:w="1650" w:type="dxa"/>
            <w:noWrap/>
            <w:vAlign w:val="center"/>
          </w:tcPr>
          <w:p w14:paraId="5E0BA3CC">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仓储物流*</w:t>
            </w:r>
          </w:p>
        </w:tc>
        <w:tc>
          <w:tcPr>
            <w:tcW w:w="6237" w:type="dxa"/>
            <w:noWrap w:val="0"/>
            <w:vAlign w:val="center"/>
          </w:tcPr>
          <w:p w14:paraId="4AA20DBE">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.仓储物流相关制度、规范化流程文档等正式文字材料。</w:t>
            </w:r>
          </w:p>
          <w:p w14:paraId="2C7D7582">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仓储物流信息技术工具或信息化系统开展库存数据的采集管理、出入库与库存等数据信息规范化管理、跨部门数字化协同、跨企业数字化协同、自动实现物流计划的自动制定实施或厂内物料自动配送、智能仓储及厂外智能物流等方面的能力。</w:t>
            </w:r>
          </w:p>
        </w:tc>
      </w:tr>
      <w:tr w14:paraId="3EC6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641" w:type="dxa"/>
            <w:vMerge w:val="restart"/>
            <w:noWrap/>
            <w:vAlign w:val="center"/>
          </w:tcPr>
          <w:p w14:paraId="55671157">
            <w:pPr>
              <w:widowControl w:val="0"/>
              <w:adjustRightInd/>
              <w:snapToGrid/>
              <w:spacing w:beforeLines="0" w:afterLines="0" w:line="240" w:lineRule="auto"/>
              <w:ind w:firstLine="0" w:firstLineChars="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kern w:val="0"/>
                <w:sz w:val="28"/>
                <w:szCs w:val="28"/>
              </w:rPr>
              <w:t>管理决策数字化</w:t>
            </w:r>
          </w:p>
        </w:tc>
        <w:tc>
          <w:tcPr>
            <w:tcW w:w="1650" w:type="dxa"/>
            <w:noWrap w:val="0"/>
            <w:vAlign w:val="center"/>
          </w:tcPr>
          <w:p w14:paraId="4BC53152">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财务管理*</w:t>
            </w:r>
          </w:p>
        </w:tc>
        <w:tc>
          <w:tcPr>
            <w:tcW w:w="6237" w:type="dxa"/>
            <w:noWrap w:val="0"/>
            <w:vAlign w:val="center"/>
          </w:tcPr>
          <w:p w14:paraId="0DD66177">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.财务管理相关制度、规范化流程文档等正式文字材料。</w:t>
            </w:r>
          </w:p>
          <w:p w14:paraId="232EEE31">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财务管理信息技术工具或信息化系统开展日常财务记录、跨部门数字化协同、财务规范化管理、基本的总账管理和财务报表生成、实现资产的优化配置和</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、实现对企业未来的财务状况进行预测规划和风险评估等方面的能力。</w:t>
            </w:r>
          </w:p>
        </w:tc>
      </w:tr>
      <w:tr w14:paraId="25EE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1" w:type="dxa"/>
            <w:vMerge w:val="continue"/>
            <w:noWrap w:val="0"/>
            <w:vAlign w:val="center"/>
          </w:tcPr>
          <w:p w14:paraId="216E96E1">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p>
        </w:tc>
        <w:tc>
          <w:tcPr>
            <w:tcW w:w="1650" w:type="dxa"/>
            <w:noWrap w:val="0"/>
            <w:vAlign w:val="center"/>
          </w:tcPr>
          <w:p w14:paraId="0FA8F080">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人力资源</w:t>
            </w:r>
          </w:p>
        </w:tc>
        <w:tc>
          <w:tcPr>
            <w:tcW w:w="6237" w:type="dxa"/>
            <w:noWrap w:val="0"/>
            <w:vAlign w:val="center"/>
          </w:tcPr>
          <w:p w14:paraId="58AEE24E">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.人力资源管理相关制度、规范化流程文档等正式文字材料。</w:t>
            </w:r>
          </w:p>
          <w:p w14:paraId="15C4593E">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人力资源信息技术工具或信息化系统开展员工与流程信息记录、考勤和薪酬福利等核心流程规范化管理、数据驱动人力资源战略规划和决策制定、个性化绩效管理、智能招聘与人才画像、个性化的培训和发展计划等方面的能力。</w:t>
            </w:r>
          </w:p>
        </w:tc>
      </w:tr>
      <w:tr w14:paraId="41C3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641" w:type="dxa"/>
            <w:vMerge w:val="continue"/>
            <w:noWrap w:val="0"/>
            <w:vAlign w:val="center"/>
          </w:tcPr>
          <w:p w14:paraId="27FFA45F">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p>
        </w:tc>
        <w:tc>
          <w:tcPr>
            <w:tcW w:w="1650" w:type="dxa"/>
            <w:noWrap w:val="0"/>
            <w:vAlign w:val="center"/>
          </w:tcPr>
          <w:p w14:paraId="63984A89">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协同办公</w:t>
            </w:r>
          </w:p>
        </w:tc>
        <w:tc>
          <w:tcPr>
            <w:tcW w:w="6237" w:type="dxa"/>
            <w:noWrap w:val="0"/>
            <w:vAlign w:val="center"/>
          </w:tcPr>
          <w:p w14:paraId="78C2FBE4">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.办公管理相关制度、规范化流程文档等正式文字材料。</w:t>
            </w:r>
          </w:p>
          <w:p w14:paraId="1E6DBBD1">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w:t>
            </w:r>
            <w:r>
              <w:rPr>
                <w:rFonts w:hint="eastAsia" w:ascii="Times New Roman" w:hAnsi="Times New Roman" w:eastAsia="仿宋_GB2312" w:cs="仿宋_GB2312"/>
                <w:kern w:val="0"/>
                <w:sz w:val="28"/>
                <w:szCs w:val="28"/>
                <w:lang w:eastAsia="zh-CN"/>
              </w:rPr>
              <w:t>使用</w:t>
            </w:r>
            <w:r>
              <w:rPr>
                <w:rFonts w:hint="eastAsia" w:ascii="仿宋_GB2312" w:hAnsi="仿宋_GB2312" w:eastAsia="仿宋_GB2312" w:cs="仿宋_GB2312"/>
                <w:kern w:val="0"/>
                <w:sz w:val="28"/>
                <w:szCs w:val="28"/>
              </w:rPr>
              <w:t>协同办公信息技术工具或信息化系统开展日常沟通和简单的信息共享文档处理、实现日常业务流程数字化、提升跨部门协作效率和响应速度、自动问答、智能推荐、智能预测分析和自适应工作流程等方面的能力。</w:t>
            </w:r>
          </w:p>
        </w:tc>
      </w:tr>
      <w:tr w14:paraId="77DC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641" w:type="dxa"/>
            <w:vMerge w:val="continue"/>
            <w:noWrap w:val="0"/>
            <w:vAlign w:val="center"/>
          </w:tcPr>
          <w:p w14:paraId="07E59C91">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p>
        </w:tc>
        <w:tc>
          <w:tcPr>
            <w:tcW w:w="1650" w:type="dxa"/>
            <w:noWrap w:val="0"/>
            <w:vAlign w:val="center"/>
          </w:tcPr>
          <w:p w14:paraId="6348B828">
            <w:pPr>
              <w:widowControl w:val="0"/>
              <w:adjustRightInd/>
              <w:snapToGrid/>
              <w:spacing w:beforeLines="0" w:afterLines="0" w:line="240" w:lineRule="auto"/>
              <w:ind w:firstLine="0" w:firstLineChars="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决策支持</w:t>
            </w:r>
          </w:p>
        </w:tc>
        <w:tc>
          <w:tcPr>
            <w:tcW w:w="6237" w:type="dxa"/>
            <w:noWrap w:val="0"/>
            <w:vAlign w:val="center"/>
          </w:tcPr>
          <w:p w14:paraId="313C4030">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1</w:t>
            </w:r>
            <w:r>
              <w:rPr>
                <w:rFonts w:hint="eastAsia" w:ascii="仿宋_GB2312" w:hAnsi="仿宋_GB2312" w:eastAsia="仿宋_GB2312" w:cs="仿宋_GB2312"/>
                <w:kern w:val="0"/>
                <w:sz w:val="28"/>
                <w:szCs w:val="28"/>
              </w:rPr>
              <w:t>.管理人员介绍基于信息化系统和数据的决策情况及相关案例（纸质报告或现场演示）。</w:t>
            </w:r>
          </w:p>
          <w:p w14:paraId="1C2322A9">
            <w:pPr>
              <w:widowControl w:val="0"/>
              <w:adjustRightInd/>
              <w:snapToGrid/>
              <w:spacing w:beforeLines="0" w:afterLines="0" w:line="240" w:lineRule="auto"/>
              <w:ind w:firstLine="0" w:firstLineChars="0"/>
              <w:rPr>
                <w:rFonts w:hint="eastAsia" w:ascii="仿宋_GB2312" w:hAnsi="仿宋_GB2312" w:eastAsia="仿宋_GB2312" w:cs="仿宋_GB2312"/>
                <w:kern w:val="0"/>
                <w:sz w:val="28"/>
                <w:szCs w:val="28"/>
              </w:rPr>
            </w:pPr>
            <w:r>
              <w:rPr>
                <w:rFonts w:hint="eastAsia" w:ascii="Times New Roman" w:hAnsi="Times New Roman" w:eastAsia="仿宋_GB2312" w:cs="仿宋_GB2312"/>
                <w:kern w:val="0"/>
                <w:sz w:val="28"/>
                <w:szCs w:val="28"/>
              </w:rPr>
              <w:t>2</w:t>
            </w:r>
            <w:r>
              <w:rPr>
                <w:rFonts w:hint="eastAsia" w:ascii="仿宋_GB2312" w:hAnsi="仿宋_GB2312" w:eastAsia="仿宋_GB2312" w:cs="仿宋_GB2312"/>
                <w:kern w:val="0"/>
                <w:sz w:val="28"/>
                <w:szCs w:val="28"/>
              </w:rPr>
              <w:t>.演示信息化系统集成情况、可视化工具应用情况、数据化驱动平台应用及内外部数据整合情况等，核验数字化转型在支撑管理决策方面的具体情况。</w:t>
            </w:r>
          </w:p>
        </w:tc>
      </w:tr>
    </w:tbl>
    <w:p w14:paraId="192171BE">
      <w:pPr>
        <w:pStyle w:val="7"/>
        <w:spacing w:before="0" w:line="579" w:lineRule="exact"/>
        <w:ind w:right="0" w:firstLine="652" w:firstLineChars="200"/>
        <w:jc w:val="both"/>
        <w:rPr>
          <w:rFonts w:hint="eastAsia" w:ascii="仿宋_GB2312" w:hAnsi="仿宋_GB2312" w:eastAsia="仿宋_GB2312" w:cs="仿宋_GB2312"/>
          <w:spacing w:val="3"/>
          <w:sz w:val="32"/>
          <w:szCs w:val="32"/>
        </w:rPr>
      </w:pPr>
    </w:p>
    <w:p w14:paraId="66BA7DCF">
      <w:pPr>
        <w:numPr>
          <w:ilvl w:val="0"/>
          <w:numId w:val="0"/>
        </w:numPr>
        <w:adjustRightInd/>
        <w:snapToGrid/>
        <w:spacing w:line="579" w:lineRule="exact"/>
        <w:ind w:firstLine="632" w:firstLineChars="200"/>
        <w:jc w:val="both"/>
        <w:outlineLvl w:val="0"/>
        <w:rPr>
          <w:rFonts w:ascii="Times New Roman Regular" w:hAnsi="Times New Roman Regular" w:cs="Times New Roman Regular"/>
          <w:szCs w:val="24"/>
        </w:rPr>
      </w:pPr>
      <w:r>
        <w:rPr>
          <w:rFonts w:hint="eastAsia" w:ascii="黑体" w:hAnsi="黑体" w:eastAsia="黑体" w:cs="黑体"/>
          <w:spacing w:val="-2"/>
          <w:sz w:val="32"/>
          <w:szCs w:val="32"/>
          <w:lang w:eastAsia="zh-CN"/>
        </w:rPr>
        <w:t>三、企业数字化水平自评佐证材料</w:t>
      </w:r>
    </w:p>
    <w:p w14:paraId="73E3F795">
      <w:pPr>
        <w:pStyle w:val="3"/>
        <w:spacing w:before="0" w:line="579" w:lineRule="exact"/>
        <w:ind w:firstLine="643" w:firstLineChars="200"/>
        <w:jc w:val="both"/>
        <w:rPr>
          <w:rFonts w:hint="eastAsia" w:ascii="楷体_GB2312" w:hAnsi="黑体" w:eastAsia="楷体_GB2312" w:cs="黑体"/>
          <w:bCs w:val="0"/>
          <w:snapToGrid/>
          <w:kern w:val="0"/>
          <w:sz w:val="32"/>
          <w:szCs w:val="32"/>
          <w:u w:val="none"/>
          <w:lang w:eastAsia="zh-CN" w:bidi="ar"/>
        </w:rPr>
      </w:pPr>
      <w:bookmarkStart w:id="0" w:name="_Toc27698"/>
      <w:bookmarkStart w:id="1" w:name="_Toc27210"/>
      <w:bookmarkStart w:id="2" w:name="_Toc6513"/>
      <w:r>
        <w:rPr>
          <w:rFonts w:hint="eastAsia" w:ascii="楷体_GB2312" w:hAnsi="黑体" w:eastAsia="楷体_GB2312" w:cs="黑体"/>
          <w:bCs w:val="0"/>
          <w:snapToGrid/>
          <w:kern w:val="0"/>
          <w:sz w:val="32"/>
          <w:szCs w:val="32"/>
          <w:u w:val="none"/>
          <w:lang w:eastAsia="zh-CN" w:bidi="ar"/>
        </w:rPr>
        <w:t>（一）数字化基础、管理及成效</w:t>
      </w:r>
      <w:bookmarkEnd w:id="0"/>
      <w:bookmarkEnd w:id="1"/>
      <w:r>
        <w:rPr>
          <w:rFonts w:hint="eastAsia" w:ascii="楷体_GB2312" w:hAnsi="黑体" w:eastAsia="楷体_GB2312" w:cs="黑体"/>
          <w:bCs w:val="0"/>
          <w:snapToGrid/>
          <w:kern w:val="0"/>
          <w:sz w:val="32"/>
          <w:szCs w:val="32"/>
          <w:u w:val="none"/>
          <w:lang w:eastAsia="zh-CN" w:bidi="ar"/>
        </w:rPr>
        <w:t>判定及佐证材料</w:t>
      </w:r>
    </w:p>
    <w:bookmarkEnd w:id="2"/>
    <w:p w14:paraId="2A37506E">
      <w:pPr>
        <w:pStyle w:val="4"/>
        <w:spacing w:line="579" w:lineRule="exact"/>
        <w:ind w:firstLine="643" w:firstLineChars="200"/>
        <w:jc w:val="both"/>
        <w:rPr>
          <w:rFonts w:hint="eastAsia" w:ascii="仿宋_GB2312" w:hAnsi="仿宋_GB2312" w:eastAsia="仿宋_GB2312" w:cs="仿宋_GB2312"/>
          <w:b/>
          <w:bCs/>
          <w:snapToGrid/>
          <w:color w:val="auto"/>
          <w:sz w:val="32"/>
          <w:highlight w:val="none"/>
          <w:shd w:val="clear" w:color="auto" w:fill="FFFFFF"/>
          <w:lang w:eastAsia="zh-CN" w:bidi="ar"/>
        </w:rPr>
      </w:pPr>
      <w:bookmarkStart w:id="3" w:name="_Toc27189"/>
      <w:bookmarkStart w:id="4" w:name="_Toc2593"/>
      <w:bookmarkStart w:id="5" w:name="_Toc2423"/>
      <w:r>
        <w:rPr>
          <w:rFonts w:hint="eastAsia" w:ascii="仿宋_GB2312" w:hAnsi="仿宋_GB2312" w:eastAsia="仿宋_GB2312" w:cs="仿宋_GB2312"/>
          <w:b/>
          <w:bCs/>
          <w:snapToGrid/>
          <w:color w:val="auto"/>
          <w:sz w:val="32"/>
          <w:highlight w:val="none"/>
          <w:shd w:val="clear" w:color="auto" w:fill="FFFFFF"/>
          <w:lang w:val="en-US" w:eastAsia="zh-CN" w:bidi="ar"/>
        </w:rPr>
        <w:t>1.</w:t>
      </w:r>
      <w:r>
        <w:rPr>
          <w:rFonts w:hint="eastAsia" w:ascii="仿宋_GB2312" w:hAnsi="仿宋_GB2312" w:eastAsia="仿宋_GB2312" w:cs="仿宋_GB2312"/>
          <w:b/>
          <w:bCs/>
          <w:snapToGrid/>
          <w:color w:val="auto"/>
          <w:sz w:val="32"/>
          <w:highlight w:val="none"/>
          <w:shd w:val="clear" w:color="auto" w:fill="FFFFFF"/>
          <w:lang w:eastAsia="zh-CN" w:bidi="ar"/>
        </w:rPr>
        <w:t>数字化基础</w:t>
      </w:r>
      <w:bookmarkEnd w:id="3"/>
      <w:bookmarkEnd w:id="4"/>
      <w:bookmarkEnd w:id="5"/>
    </w:p>
    <w:p w14:paraId="47CC5A44">
      <w:pPr>
        <w:pStyle w:val="5"/>
        <w:spacing w:before="0" w:after="0" w:line="579" w:lineRule="exact"/>
        <w:ind w:firstLine="643" w:firstLineChars="200"/>
        <w:jc w:val="both"/>
        <w:rPr>
          <w:rFonts w:hint="eastAsia" w:ascii="仿宋_GB2312" w:hAnsi="仿宋_GB2312" w:eastAsia="仿宋_GB2312" w:cs="仿宋_GB2312"/>
          <w:snapToGrid/>
          <w:color w:val="auto"/>
          <w:sz w:val="32"/>
          <w:szCs w:val="32"/>
          <w:highlight w:val="none"/>
          <w:shd w:val="clear" w:color="auto" w:fill="FFFFFF"/>
          <w:lang w:eastAsia="zh-CN" w:bidi="ar"/>
        </w:rPr>
      </w:pPr>
      <w:bookmarkStart w:id="6" w:name="_Toc29745"/>
      <w:bookmarkStart w:id="7" w:name="_Toc10265"/>
      <w:r>
        <w:rPr>
          <w:rFonts w:hint="eastAsia" w:ascii="仿宋_GB2312" w:hAnsi="仿宋_GB2312" w:eastAsia="仿宋_GB2312" w:cs="仿宋_GB2312"/>
          <w:snapToGrid/>
          <w:color w:val="auto"/>
          <w:sz w:val="32"/>
          <w:szCs w:val="32"/>
          <w:highlight w:val="none"/>
          <w:shd w:val="clear" w:color="auto" w:fill="FFFFFF"/>
          <w:lang w:eastAsia="zh-CN" w:bidi="ar"/>
        </w:rPr>
        <w:t>（</w:t>
      </w:r>
      <w:r>
        <w:rPr>
          <w:rFonts w:hint="eastAsia" w:ascii="仿宋_GB2312" w:hAnsi="仿宋_GB2312" w:eastAsia="仿宋_GB2312" w:cs="仿宋_GB2312"/>
          <w:snapToGrid/>
          <w:color w:val="auto"/>
          <w:sz w:val="32"/>
          <w:szCs w:val="32"/>
          <w:highlight w:val="none"/>
          <w:shd w:val="clear" w:color="auto" w:fill="FFFFFF"/>
          <w:lang w:val="en-US" w:eastAsia="zh-CN" w:bidi="ar"/>
        </w:rPr>
        <w:t>1</w:t>
      </w:r>
      <w:r>
        <w:rPr>
          <w:rFonts w:hint="eastAsia" w:ascii="仿宋_GB2312" w:hAnsi="仿宋_GB2312" w:eastAsia="仿宋_GB2312" w:cs="仿宋_GB2312"/>
          <w:snapToGrid/>
          <w:color w:val="auto"/>
          <w:sz w:val="32"/>
          <w:szCs w:val="32"/>
          <w:highlight w:val="none"/>
          <w:shd w:val="clear" w:color="auto" w:fill="FFFFFF"/>
          <w:lang w:eastAsia="zh-CN" w:bidi="ar"/>
        </w:rPr>
        <w:t>）网络建设</w:t>
      </w:r>
      <w:bookmarkEnd w:id="6"/>
      <w:bookmarkEnd w:id="7"/>
    </w:p>
    <w:p w14:paraId="3B6A0A4A">
      <w:pPr>
        <w:widowControl/>
        <w:adjustRightInd/>
        <w:snapToGrid/>
        <w:spacing w:line="579" w:lineRule="exact"/>
        <w:ind w:firstLine="664"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color w:val="333333"/>
          <w:spacing w:val="6"/>
          <w:position w:val="2"/>
          <w:sz w:val="32"/>
          <w:szCs w:val="32"/>
        </w:rPr>
        <w:t>企业网络建设连接</w:t>
      </w:r>
      <w:r>
        <w:rPr>
          <w:rFonts w:hint="eastAsia" w:ascii="仿宋_GB2312" w:hAnsi="仿宋_GB2312" w:eastAsia="仿宋_GB2312" w:cs="仿宋_GB2312"/>
          <w:b/>
          <w:color w:val="333333"/>
          <w:spacing w:val="6"/>
          <w:position w:val="2"/>
          <w:sz w:val="32"/>
          <w:szCs w:val="32"/>
        </w:rPr>
        <w:t>情况判定</w:t>
      </w:r>
      <w:r>
        <w:rPr>
          <w:rFonts w:hint="eastAsia" w:ascii="仿宋_GB2312" w:hAnsi="仿宋_GB2312" w:eastAsia="仿宋_GB2312" w:cs="仿宋_GB2312"/>
          <w:color w:val="333333"/>
          <w:spacing w:val="6"/>
          <w:position w:val="2"/>
          <w:sz w:val="32"/>
          <w:szCs w:val="32"/>
        </w:rPr>
        <w:t>（填写选项结果，如“</w:t>
      </w:r>
      <w:r>
        <w:rPr>
          <w:rFonts w:hint="eastAsia" w:ascii="仿宋_GB2312" w:hAnsi="仿宋_GB2312" w:eastAsia="仿宋_GB2312" w:cs="仿宋_GB2312"/>
          <w:color w:val="000000"/>
          <w:kern w:val="0"/>
          <w:sz w:val="32"/>
          <w:szCs w:val="32"/>
        </w:rPr>
        <w:t>企业车间建成工控网络，支持自动化控制应用等</w:t>
      </w:r>
      <w:r>
        <w:rPr>
          <w:rFonts w:hint="eastAsia" w:ascii="仿宋_GB2312" w:hAnsi="仿宋_GB2312" w:eastAsia="仿宋_GB2312" w:cs="仿宋_GB2312"/>
          <w:color w:val="333333"/>
          <w:spacing w:val="6"/>
          <w:position w:val="2"/>
          <w:sz w:val="32"/>
          <w:szCs w:val="32"/>
        </w:rPr>
        <w:t>”）</w:t>
      </w:r>
      <w:r>
        <w:rPr>
          <w:rFonts w:hint="eastAsia" w:ascii="仿宋_GB2312" w:hAnsi="仿宋_GB2312" w:eastAsia="仿宋_GB2312" w:cs="仿宋_GB2312"/>
          <w:b/>
          <w:color w:val="333333"/>
          <w:spacing w:val="6"/>
          <w:position w:val="2"/>
          <w:sz w:val="32"/>
          <w:szCs w:val="32"/>
        </w:rPr>
        <w:t>：企业车间建成工控网络，支持自动化控制应用；企业建成应用系统网络，实现大规模设备、人员与信息系统互联，可支持大规模设备、人员与信息系统互联;</w:t>
      </w:r>
    </w:p>
    <w:p w14:paraId="19E0BC9E">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5DDB4F2B">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：（能显示系统网络连接设备数量或者覆盖范围的图片）</w:t>
      </w:r>
    </w:p>
    <w:p w14:paraId="278491FC">
      <w:pPr>
        <w:adjustRightInd/>
        <w:snapToGrid/>
        <w:spacing w:line="560" w:lineRule="exact"/>
        <w:ind w:firstLine="0" w:firstLineChars="0"/>
        <w:jc w:val="both"/>
        <w:rPr>
          <w:rFonts w:hint="eastAsia" w:ascii="仿宋_GB2312" w:hAnsi="仿宋_GB2312" w:eastAsia="仿宋_GB2312" w:cs="仿宋_GB2312"/>
          <w:sz w:val="32"/>
          <w:szCs w:val="32"/>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618B6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7CEF2D91">
            <w:pPr>
              <w:widowControl w:val="0"/>
              <w:adjustRightInd/>
              <w:snapToGrid/>
              <w:spacing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已建立工厂全覆盖的办公网络和生产网络的网络解决方案，实现整个车间高效、稳定且全面的网络覆盖。</w:t>
            </w:r>
          </w:p>
          <w:p w14:paraId="0803694E">
            <w:pPr>
              <w:widowControl w:val="0"/>
              <w:adjustRightInd/>
              <w:snapToGrid/>
              <w:spacing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通过智能吊挂，进行缝制环节自动化系统调度。通过手机小程序扫码实行线外、后道的生产实绩报工。</w:t>
            </w:r>
          </w:p>
          <w:p w14:paraId="2A95465F">
            <w:pPr>
              <w:pStyle w:val="7"/>
              <w:widowControl w:val="0"/>
              <w:spacing w:line="579" w:lineRule="exact"/>
              <w:ind w:lef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网络拓扑图：</w:t>
            </w:r>
          </w:p>
          <w:p w14:paraId="61CF7AF0">
            <w:pPr>
              <w:widowControl w:val="0"/>
              <w:adjustRightInd/>
              <w:snapToGrid/>
              <w:spacing w:line="240" w:lineRule="auto"/>
              <w:ind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19700" cy="3876675"/>
                  <wp:effectExtent l="0" t="0" r="0" b="0"/>
                  <wp:docPr id="30" name="图片 30" descr="008ddced52dff6a6e6a9407aa5757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008ddced52dff6a6e6a9407aa5757c0"/>
                          <pic:cNvPicPr>
                            <a:picLocks noChangeAspect="1"/>
                          </pic:cNvPicPr>
                        </pic:nvPicPr>
                        <pic:blipFill>
                          <a:blip r:embed="rId7"/>
                          <a:stretch>
                            <a:fillRect/>
                          </a:stretch>
                        </pic:blipFill>
                        <pic:spPr>
                          <a:xfrm>
                            <a:off x="0" y="0"/>
                            <a:ext cx="5219700" cy="3876675"/>
                          </a:xfrm>
                          <a:prstGeom prst="rect">
                            <a:avLst/>
                          </a:prstGeom>
                        </pic:spPr>
                      </pic:pic>
                    </a:graphicData>
                  </a:graphic>
                </wp:inline>
              </w:drawing>
            </w:r>
          </w:p>
          <w:p w14:paraId="50D6E891">
            <w:pPr>
              <w:widowControl/>
              <w:spacing w:beforeAutospacing="0" w:afterAutospacing="0" w:line="579" w:lineRule="exact"/>
              <w:ind w:firstLine="640" w:firstLineChars="200"/>
              <w:jc w:val="both"/>
              <w:rPr>
                <w:rFonts w:hint="eastAsia" w:ascii="仿宋_GB2312" w:hAnsi="仿宋_GB2312" w:eastAsia="仿宋_GB2312" w:cs="仿宋_GB2312"/>
                <w:kern w:val="2"/>
                <w:sz w:val="32"/>
                <w:szCs w:val="32"/>
                <w:lang w:bidi="ar-SA"/>
              </w:rPr>
            </w:pPr>
            <w:r>
              <w:rPr>
                <w:rFonts w:hint="eastAsia" w:ascii="仿宋_GB2312" w:hAnsi="仿宋_GB2312" w:eastAsia="仿宋_GB2312" w:cs="仿宋_GB2312"/>
                <w:kern w:val="2"/>
                <w:sz w:val="32"/>
                <w:szCs w:val="32"/>
              </w:rPr>
              <w:t>现场网络布置</w:t>
            </w:r>
            <w:r>
              <w:rPr>
                <w:rFonts w:hint="eastAsia" w:ascii="仿宋_GB2312" w:hAnsi="仿宋_GB2312" w:eastAsia="仿宋_GB2312" w:cs="仿宋_GB2312"/>
                <w:kern w:val="2"/>
                <w:sz w:val="32"/>
                <w:szCs w:val="32"/>
                <w:lang w:bidi="ar-SA"/>
              </w:rPr>
              <w:t>：</w:t>
            </w:r>
          </w:p>
          <w:p w14:paraId="1831D098">
            <w:pPr>
              <w:pStyle w:val="7"/>
              <w:widowControl w:val="0"/>
              <w:ind w:left="0" w:firstLine="0" w:firstLineChars="0"/>
              <w:jc w:val="both"/>
              <w:rPr>
                <w:rFonts w:hint="eastAsia" w:ascii="仿宋_GB2312" w:hAnsi="仿宋_GB2312" w:eastAsia="仿宋_GB2312" w:cs="仿宋_GB2312"/>
                <w:sz w:val="32"/>
                <w:szCs w:val="32"/>
              </w:rPr>
            </w:pPr>
          </w:p>
          <w:p w14:paraId="7599358C">
            <w:pPr>
              <w:pStyle w:val="9"/>
              <w:widowControl w:val="0"/>
              <w:ind w:firstLine="360"/>
              <w:rPr>
                <w:rFonts w:hint="eastAsia" w:ascii="仿宋_GB2312" w:hAnsi="仿宋_GB2312" w:eastAsia="仿宋_GB2312" w:cs="仿宋_GB2312"/>
                <w:color w:val="333333"/>
                <w:spacing w:val="6"/>
                <w:kern w:val="0"/>
                <w:position w:val="2"/>
                <w:sz w:val="32"/>
                <w:szCs w:val="32"/>
              </w:rPr>
            </w:pPr>
            <w:r>
              <w:rPr>
                <w:rFonts w:hint="eastAsia" w:ascii="仿宋_GB2312" w:hAnsi="仿宋_GB2312" w:eastAsia="仿宋_GB2312" w:cs="仿宋_GB2312"/>
                <w:sz w:val="32"/>
                <w:szCs w:val="32"/>
              </w:rPr>
              <w:drawing>
                <wp:inline distT="0" distB="0" distL="114300" distR="114300">
                  <wp:extent cx="2328545" cy="4139565"/>
                  <wp:effectExtent l="0" t="0" r="5080" b="3810"/>
                  <wp:docPr id="26" name="图片 26" descr="ebb6a2477a67896eb3473145152a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bb6a2477a67896eb3473145152a320"/>
                          <pic:cNvPicPr>
                            <a:picLocks noChangeAspect="1"/>
                          </pic:cNvPicPr>
                        </pic:nvPicPr>
                        <pic:blipFill>
                          <a:blip r:embed="rId8"/>
                          <a:stretch>
                            <a:fillRect/>
                          </a:stretch>
                        </pic:blipFill>
                        <pic:spPr>
                          <a:xfrm>
                            <a:off x="0" y="0"/>
                            <a:ext cx="2328545" cy="4139565"/>
                          </a:xfrm>
                          <a:prstGeom prst="rect">
                            <a:avLst/>
                          </a:prstGeom>
                        </pic:spPr>
                      </pic:pic>
                    </a:graphicData>
                  </a:graphic>
                </wp:inline>
              </w:drawing>
            </w:r>
            <w:r>
              <w:rPr>
                <w:rFonts w:hint="eastAsia" w:ascii="仿宋_GB2312" w:hAnsi="仿宋_GB2312" w:eastAsia="仿宋_GB2312" w:cs="仿宋_GB2312"/>
                <w:sz w:val="32"/>
                <w:szCs w:val="32"/>
              </w:rPr>
              <w:drawing>
                <wp:inline distT="0" distB="0" distL="114300" distR="114300">
                  <wp:extent cx="2454275" cy="4363720"/>
                  <wp:effectExtent l="0" t="0" r="3175" b="8255"/>
                  <wp:docPr id="17" name="图片 17" descr="8973c81ac01b0e05a54fafcd497b2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973c81ac01b0e05a54fafcd497b2f5"/>
                          <pic:cNvPicPr>
                            <a:picLocks noChangeAspect="1"/>
                          </pic:cNvPicPr>
                        </pic:nvPicPr>
                        <pic:blipFill>
                          <a:blip r:embed="rId9"/>
                          <a:stretch>
                            <a:fillRect/>
                          </a:stretch>
                        </pic:blipFill>
                        <pic:spPr>
                          <a:xfrm>
                            <a:off x="0" y="0"/>
                            <a:ext cx="2454275" cy="4363720"/>
                          </a:xfrm>
                          <a:prstGeom prst="rect">
                            <a:avLst/>
                          </a:prstGeom>
                        </pic:spPr>
                      </pic:pic>
                    </a:graphicData>
                  </a:graphic>
                </wp:inline>
              </w:drawing>
            </w:r>
          </w:p>
        </w:tc>
      </w:tr>
    </w:tbl>
    <w:p w14:paraId="487D62DB">
      <w:pPr>
        <w:pStyle w:val="5"/>
        <w:spacing w:after="0" w:line="579" w:lineRule="exact"/>
        <w:ind w:firstLine="643" w:firstLineChars="200"/>
        <w:jc w:val="both"/>
        <w:rPr>
          <w:rFonts w:hint="eastAsia" w:ascii="仿宋_GB2312" w:hAnsi="仿宋_GB2312" w:eastAsia="仿宋_GB2312" w:cs="仿宋_GB2312"/>
          <w:sz w:val="32"/>
          <w:szCs w:val="32"/>
        </w:rPr>
      </w:pPr>
      <w:bookmarkStart w:id="8" w:name="_Toc8340"/>
      <w:bookmarkStart w:id="9" w:name="_Toc23348"/>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设备数字化</w:t>
      </w:r>
      <w:bookmarkEnd w:id="8"/>
      <w:bookmarkEnd w:id="9"/>
    </w:p>
    <w:p w14:paraId="2504E3D7">
      <w:pPr>
        <w:spacing w:line="579" w:lineRule="exact"/>
        <w:ind w:firstLine="640"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企业的生产设备数字化率</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（填写选项结果，如“(10%,20%]”）</w:t>
      </w:r>
      <w:r>
        <w:rPr>
          <w:rFonts w:hint="eastAsia" w:ascii="仿宋_GB2312" w:hAnsi="仿宋_GB2312" w:eastAsia="仿宋_GB2312" w:cs="仿宋_GB2312"/>
          <w:b/>
          <w:sz w:val="32"/>
          <w:szCs w:val="32"/>
        </w:rPr>
        <w:t>：</w:t>
      </w:r>
    </w:p>
    <w:p w14:paraId="74419CBD">
      <w:pPr>
        <w:spacing w:line="579" w:lineRule="exact"/>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(10%,20%]</w:t>
      </w:r>
    </w:p>
    <w:p w14:paraId="0788243E">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498F7228">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：（相关数字化生产设备的图片包括但不限于：嵌入了传感器、集成电路、软件和其他数字化元器件的生产设备——如自动生产线等、生产设施——如工业机器人等和辅助设备如数字化检测、维修工具等）</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3DD0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42E5D477">
            <w:pPr>
              <w:widowControl w:val="0"/>
              <w:adjustRightInd/>
              <w:snapToGrid/>
              <w:spacing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服饰的主要生产环节基本完成数字化覆盖。从大货订单开始全部数字化运营，车间生产由缝制、质检、大烫、后道、包装、整体生产流程已经完成数字化串联。其中车间生产设备</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台（因服装行业的特殊性，没有对缝纫机进行联网，而是通过智能吊挂进行数据串联）</w:t>
            </w:r>
          </w:p>
          <w:p w14:paraId="126FFB9B">
            <w:pPr>
              <w:pStyle w:val="7"/>
              <w:widowControl w:val="0"/>
              <w:spacing w:line="579"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车间裁片设计：</w:t>
            </w:r>
          </w:p>
          <w:p w14:paraId="2D33D52B">
            <w:pPr>
              <w:pStyle w:val="9"/>
              <w:widowControl w:val="0"/>
              <w:ind w:firstLine="360"/>
            </w:pPr>
            <w:r>
              <w:drawing>
                <wp:inline distT="0" distB="0" distL="114300" distR="114300">
                  <wp:extent cx="3727450" cy="3352800"/>
                  <wp:effectExtent l="0" t="0" r="6350" b="0"/>
                  <wp:docPr id="21" name="图片 21" descr="187a633b5e2998ad84c515034242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87a633b5e2998ad84c5150342425c5"/>
                          <pic:cNvPicPr>
                            <a:picLocks noChangeAspect="1"/>
                          </pic:cNvPicPr>
                        </pic:nvPicPr>
                        <pic:blipFill>
                          <a:blip r:embed="rId10"/>
                          <a:stretch>
                            <a:fillRect/>
                          </a:stretch>
                        </pic:blipFill>
                        <pic:spPr>
                          <a:xfrm>
                            <a:off x="0" y="0"/>
                            <a:ext cx="3727450" cy="3352800"/>
                          </a:xfrm>
                          <a:prstGeom prst="rect">
                            <a:avLst/>
                          </a:prstGeom>
                        </pic:spPr>
                      </pic:pic>
                    </a:graphicData>
                  </a:graphic>
                </wp:inline>
              </w:drawing>
            </w:r>
          </w:p>
          <w:p w14:paraId="50AD1843">
            <w:pPr>
              <w:pStyle w:val="7"/>
              <w:widowControl w:val="0"/>
              <w:spacing w:line="579"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车间大屏：</w:t>
            </w:r>
          </w:p>
          <w:p w14:paraId="0DD531A0">
            <w:pPr>
              <w:pStyle w:val="9"/>
              <w:widowControl w:val="0"/>
              <w:ind w:firstLine="360"/>
            </w:pPr>
            <w:r>
              <w:drawing>
                <wp:inline distT="0" distB="0" distL="114300" distR="114300">
                  <wp:extent cx="4429125" cy="1682750"/>
                  <wp:effectExtent l="0" t="0" r="0" b="3175"/>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11"/>
                          <a:stretch>
                            <a:fillRect/>
                          </a:stretch>
                        </pic:blipFill>
                        <pic:spPr>
                          <a:xfrm>
                            <a:off x="0" y="0"/>
                            <a:ext cx="4429125" cy="1682750"/>
                          </a:xfrm>
                          <a:prstGeom prst="rect">
                            <a:avLst/>
                          </a:prstGeom>
                          <a:noFill/>
                          <a:ln>
                            <a:noFill/>
                          </a:ln>
                        </pic:spPr>
                      </pic:pic>
                    </a:graphicData>
                  </a:graphic>
                </wp:inline>
              </w:drawing>
            </w:r>
          </w:p>
          <w:p w14:paraId="0FC0CD50">
            <w:pPr>
              <w:pStyle w:val="7"/>
              <w:widowControl w:val="0"/>
              <w:spacing w:line="579"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吊挂电脑：</w:t>
            </w:r>
          </w:p>
          <w:p w14:paraId="0B420232">
            <w:pPr>
              <w:pStyle w:val="9"/>
              <w:widowControl w:val="0"/>
              <w:ind w:firstLine="0" w:firstLineChars="0"/>
              <w:jc w:val="both"/>
            </w:pPr>
            <w:r>
              <w:drawing>
                <wp:inline distT="0" distB="0" distL="114300" distR="114300">
                  <wp:extent cx="4760595" cy="1692910"/>
                  <wp:effectExtent l="0" t="0" r="1905" b="254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2"/>
                          <a:stretch>
                            <a:fillRect/>
                          </a:stretch>
                        </pic:blipFill>
                        <pic:spPr>
                          <a:xfrm>
                            <a:off x="0" y="0"/>
                            <a:ext cx="4760595" cy="1692910"/>
                          </a:xfrm>
                          <a:prstGeom prst="rect">
                            <a:avLst/>
                          </a:prstGeom>
                          <a:noFill/>
                          <a:ln>
                            <a:noFill/>
                          </a:ln>
                        </pic:spPr>
                      </pic:pic>
                    </a:graphicData>
                  </a:graphic>
                </wp:inline>
              </w:drawing>
            </w:r>
          </w:p>
          <w:p w14:paraId="3EFB2FFE">
            <w:pPr>
              <w:pStyle w:val="7"/>
              <w:widowControl w:val="0"/>
              <w:spacing w:line="579"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工控平板：</w:t>
            </w:r>
          </w:p>
          <w:p w14:paraId="4A16A123">
            <w:pPr>
              <w:pStyle w:val="9"/>
              <w:widowControl w:val="0"/>
              <w:ind w:firstLine="0" w:firstLineChars="0"/>
              <w:jc w:val="both"/>
            </w:pPr>
            <w:r>
              <w:drawing>
                <wp:inline distT="0" distB="0" distL="114300" distR="114300">
                  <wp:extent cx="1835150" cy="3159125"/>
                  <wp:effectExtent l="0" t="0" r="3175" b="3175"/>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13"/>
                          <a:stretch>
                            <a:fillRect/>
                          </a:stretch>
                        </pic:blipFill>
                        <pic:spPr>
                          <a:xfrm>
                            <a:off x="0" y="0"/>
                            <a:ext cx="1835150" cy="3159125"/>
                          </a:xfrm>
                          <a:prstGeom prst="rect">
                            <a:avLst/>
                          </a:prstGeom>
                          <a:noFill/>
                          <a:ln>
                            <a:noFill/>
                          </a:ln>
                        </pic:spPr>
                      </pic:pic>
                    </a:graphicData>
                  </a:graphic>
                </wp:inline>
              </w:drawing>
            </w:r>
          </w:p>
          <w:p w14:paraId="09BE16BC">
            <w:pPr>
              <w:pStyle w:val="7"/>
              <w:widowControl w:val="0"/>
              <w:spacing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设备清单：</w:t>
            </w:r>
          </w:p>
          <w:p w14:paraId="0593B1DC">
            <w:pPr>
              <w:pStyle w:val="9"/>
              <w:widowControl w:val="0"/>
              <w:ind w:firstLine="0" w:firstLineChars="0"/>
              <w:jc w:val="both"/>
            </w:pPr>
            <w:r>
              <w:drawing>
                <wp:inline distT="0" distB="0" distL="114300" distR="114300">
                  <wp:extent cx="4922520" cy="2261870"/>
                  <wp:effectExtent l="0" t="0" r="1905" b="5080"/>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14"/>
                          <a:stretch>
                            <a:fillRect/>
                          </a:stretch>
                        </pic:blipFill>
                        <pic:spPr>
                          <a:xfrm>
                            <a:off x="0" y="0"/>
                            <a:ext cx="4922520" cy="2261870"/>
                          </a:xfrm>
                          <a:prstGeom prst="rect">
                            <a:avLst/>
                          </a:prstGeom>
                          <a:noFill/>
                          <a:ln>
                            <a:noFill/>
                          </a:ln>
                        </pic:spPr>
                      </pic:pic>
                    </a:graphicData>
                  </a:graphic>
                </wp:inline>
              </w:drawing>
            </w:r>
          </w:p>
          <w:p w14:paraId="2CDD674E">
            <w:pPr>
              <w:pStyle w:val="9"/>
              <w:widowControl w:val="0"/>
              <w:ind w:firstLine="0" w:firstLineChars="0"/>
              <w:jc w:val="both"/>
            </w:pPr>
          </w:p>
          <w:p w14:paraId="1F9855E1">
            <w:pPr>
              <w:pStyle w:val="9"/>
              <w:widowControl w:val="0"/>
              <w:ind w:firstLine="0" w:firstLineChars="0"/>
              <w:jc w:val="both"/>
            </w:pPr>
          </w:p>
        </w:tc>
      </w:tr>
    </w:tbl>
    <w:p w14:paraId="76C431C7">
      <w:pPr>
        <w:pStyle w:val="5"/>
        <w:spacing w:after="0" w:line="579" w:lineRule="exact"/>
        <w:ind w:firstLine="643" w:firstLineChars="200"/>
        <w:jc w:val="both"/>
        <w:rPr>
          <w:rFonts w:hint="eastAsia" w:ascii="仿宋_GB2312" w:hAnsi="仿宋_GB2312" w:eastAsia="仿宋_GB2312" w:cs="仿宋_GB2312"/>
          <w:sz w:val="32"/>
          <w:szCs w:val="32"/>
        </w:rPr>
      </w:pPr>
      <w:bookmarkStart w:id="10" w:name="_Toc21214"/>
      <w:bookmarkStart w:id="11" w:name="_Toc2887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设备联网</w:t>
      </w:r>
      <w:bookmarkEnd w:id="10"/>
      <w:bookmarkEnd w:id="11"/>
    </w:p>
    <w:p w14:paraId="436D235B">
      <w:pPr>
        <w:spacing w:line="579" w:lineRule="exact"/>
        <w:ind w:firstLine="640"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企业的生产设备联网率</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（填写选项结果，如“(10%,20%]”）</w:t>
      </w:r>
      <w:r>
        <w:rPr>
          <w:rFonts w:hint="eastAsia" w:ascii="仿宋_GB2312" w:hAnsi="仿宋_GB2312" w:eastAsia="仿宋_GB2312" w:cs="仿宋_GB2312"/>
          <w:b/>
          <w:sz w:val="32"/>
          <w:szCs w:val="32"/>
        </w:rPr>
        <w:t>：</w:t>
      </w:r>
    </w:p>
    <w:p w14:paraId="1676D2C8">
      <w:pPr>
        <w:spacing w:line="579" w:lineRule="exact"/>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(60%,100%]</w:t>
      </w:r>
    </w:p>
    <w:p w14:paraId="40CEC028">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：（相关生产设备联网的图片包括但不限于：生产设备接入物联网网关等）</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DB58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959C5C5">
            <w:pPr>
              <w:pStyle w:val="9"/>
              <w:widowControl/>
              <w:autoSpaceDE/>
              <w:autoSpaceDN/>
              <w:spacing w:beforeAutospacing="0" w:afterAutospacing="0"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智能吊挂和吊挂报工产量自动采集：</w:t>
            </w:r>
          </w:p>
          <w:p w14:paraId="5692D111">
            <w:pPr>
              <w:pStyle w:val="9"/>
              <w:widowControl w:val="0"/>
              <w:ind w:firstLine="480"/>
              <w:jc w:val="left"/>
              <w:rPr>
                <w:rFonts w:ascii="仿宋" w:hAnsi="仿宋" w:eastAsia="仿宋" w:cs="仿宋"/>
                <w:sz w:val="28"/>
                <w:szCs w:val="28"/>
              </w:rPr>
            </w:pPr>
            <w:r>
              <w:rPr>
                <w:rFonts w:eastAsia="仿宋" w:cs="Times New Roman"/>
                <w:kern w:val="0"/>
                <w:sz w:val="24"/>
                <w:szCs w:val="22"/>
              </w:rPr>
              <w:drawing>
                <wp:inline distT="0" distB="0" distL="114300" distR="114300">
                  <wp:extent cx="4079875" cy="3057525"/>
                  <wp:effectExtent l="0" t="0" r="6350" b="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5"/>
                          <a:stretch>
                            <a:fillRect/>
                          </a:stretch>
                        </pic:blipFill>
                        <pic:spPr>
                          <a:xfrm>
                            <a:off x="0" y="0"/>
                            <a:ext cx="4079875" cy="3057525"/>
                          </a:xfrm>
                          <a:prstGeom prst="rect">
                            <a:avLst/>
                          </a:prstGeom>
                          <a:noFill/>
                          <a:ln>
                            <a:noFill/>
                          </a:ln>
                        </pic:spPr>
                      </pic:pic>
                    </a:graphicData>
                  </a:graphic>
                </wp:inline>
              </w:drawing>
            </w:r>
          </w:p>
          <w:p w14:paraId="4741F14E">
            <w:pPr>
              <w:pStyle w:val="9"/>
              <w:widowControl w:val="0"/>
              <w:ind w:firstLine="560"/>
              <w:rPr>
                <w:rFonts w:ascii="仿宋" w:hAnsi="仿宋" w:eastAsia="仿宋" w:cs="仿宋"/>
                <w:sz w:val="28"/>
                <w:szCs w:val="28"/>
              </w:rPr>
            </w:pPr>
          </w:p>
          <w:p w14:paraId="70BF0C95">
            <w:pPr>
              <w:pStyle w:val="9"/>
              <w:widowControl w:val="0"/>
              <w:ind w:firstLine="0" w:firstLineChars="0"/>
              <w:jc w:val="left"/>
            </w:pPr>
            <w:r>
              <w:drawing>
                <wp:inline distT="0" distB="0" distL="114300" distR="114300">
                  <wp:extent cx="4279265" cy="2215515"/>
                  <wp:effectExtent l="0" t="0" r="6985" b="381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6"/>
                          <a:stretch>
                            <a:fillRect/>
                          </a:stretch>
                        </pic:blipFill>
                        <pic:spPr>
                          <a:xfrm>
                            <a:off x="0" y="0"/>
                            <a:ext cx="4279265" cy="2215515"/>
                          </a:xfrm>
                          <a:prstGeom prst="rect">
                            <a:avLst/>
                          </a:prstGeom>
                          <a:noFill/>
                          <a:ln>
                            <a:noFill/>
                          </a:ln>
                        </pic:spPr>
                      </pic:pic>
                    </a:graphicData>
                  </a:graphic>
                </wp:inline>
              </w:drawing>
            </w:r>
          </w:p>
        </w:tc>
      </w:tr>
      <w:tr w14:paraId="77E8B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D196BB1">
            <w:pPr>
              <w:pStyle w:val="9"/>
              <w:widowControl w:val="0"/>
              <w:autoSpaceDE/>
              <w:autoSpaceDN/>
              <w:spacing w:line="579" w:lineRule="exact"/>
              <w:ind w:firstLine="640" w:firstLineChars="200"/>
              <w:rPr>
                <w:rFonts w:hint="eastAsia" w:ascii="仿宋_GB2312" w:hAnsi="仿宋_GB2312" w:eastAsia="仿宋_GB2312" w:cs="仿宋_GB2312"/>
                <w:sz w:val="32"/>
                <w:szCs w:val="32"/>
                <w:lang w:bidi="ar"/>
              </w:rPr>
            </w:pPr>
            <w:bookmarkStart w:id="12" w:name="_Toc4669"/>
            <w:bookmarkStart w:id="13" w:name="_Toc20403"/>
            <w:r>
              <w:rPr>
                <w:rFonts w:hint="eastAsia" w:ascii="仿宋_GB2312" w:hAnsi="仿宋_GB2312" w:eastAsia="仿宋_GB2312" w:cs="仿宋_GB2312"/>
                <w:sz w:val="32"/>
                <w:szCs w:val="32"/>
                <w:lang w:bidi="ar"/>
              </w:rPr>
              <w:t>全自动吸风机和后道大屏：</w:t>
            </w:r>
          </w:p>
          <w:p w14:paraId="7B077568">
            <w:pPr>
              <w:pStyle w:val="8"/>
              <w:widowControl w:val="0"/>
              <w:ind w:firstLineChars="0"/>
              <w:jc w:val="both"/>
            </w:pPr>
            <w:r>
              <w:rPr>
                <w:rFonts w:hint="eastAsia"/>
              </w:rPr>
              <w:drawing>
                <wp:inline distT="0" distB="0" distL="114300" distR="114300">
                  <wp:extent cx="4351020" cy="1957070"/>
                  <wp:effectExtent l="0" t="0" r="1905" b="5080"/>
                  <wp:docPr id="29" name="图片 29" descr="21114dbf96dc7a1ed6ae00cf113a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1114dbf96dc7a1ed6ae00cf113a265"/>
                          <pic:cNvPicPr>
                            <a:picLocks noChangeAspect="1"/>
                          </pic:cNvPicPr>
                        </pic:nvPicPr>
                        <pic:blipFill>
                          <a:blip r:embed="rId17"/>
                          <a:stretch>
                            <a:fillRect/>
                          </a:stretch>
                        </pic:blipFill>
                        <pic:spPr>
                          <a:xfrm>
                            <a:off x="0" y="0"/>
                            <a:ext cx="4351020" cy="1957070"/>
                          </a:xfrm>
                          <a:prstGeom prst="rect">
                            <a:avLst/>
                          </a:prstGeom>
                        </pic:spPr>
                      </pic:pic>
                    </a:graphicData>
                  </a:graphic>
                </wp:inline>
              </w:drawing>
            </w:r>
          </w:p>
          <w:p w14:paraId="3062AABD">
            <w:pPr>
              <w:pStyle w:val="9"/>
              <w:widowControl w:val="0"/>
              <w:autoSpaceDE/>
              <w:autoSpaceDN/>
              <w:spacing w:line="579"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全自动贴袋机：</w:t>
            </w:r>
          </w:p>
          <w:p w14:paraId="0B8D8B08">
            <w:pPr>
              <w:pStyle w:val="8"/>
              <w:widowControl w:val="0"/>
              <w:ind w:firstLineChars="0"/>
              <w:jc w:val="both"/>
            </w:pPr>
            <w:r>
              <w:rPr>
                <w:rFonts w:hint="eastAsia"/>
              </w:rPr>
              <w:drawing>
                <wp:inline distT="0" distB="0" distL="114300" distR="114300">
                  <wp:extent cx="1536065" cy="2727325"/>
                  <wp:effectExtent l="0" t="0" r="6985" b="6350"/>
                  <wp:docPr id="31" name="图片 31" descr="85292cb5a57fbc9aa28b5bb72fc77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85292cb5a57fbc9aa28b5bb72fc773d"/>
                          <pic:cNvPicPr>
                            <a:picLocks noChangeAspect="1"/>
                          </pic:cNvPicPr>
                        </pic:nvPicPr>
                        <pic:blipFill>
                          <a:blip r:embed="rId18"/>
                          <a:stretch>
                            <a:fillRect/>
                          </a:stretch>
                        </pic:blipFill>
                        <pic:spPr>
                          <a:xfrm>
                            <a:off x="0" y="0"/>
                            <a:ext cx="1536065" cy="2727325"/>
                          </a:xfrm>
                          <a:prstGeom prst="rect">
                            <a:avLst/>
                          </a:prstGeom>
                        </pic:spPr>
                      </pic:pic>
                    </a:graphicData>
                  </a:graphic>
                </wp:inline>
              </w:drawing>
            </w:r>
          </w:p>
          <w:p w14:paraId="0A6DF45B">
            <w:pPr>
              <w:pStyle w:val="9"/>
              <w:widowControl w:val="0"/>
              <w:autoSpaceDE/>
              <w:autoSpaceDN/>
              <w:spacing w:line="579"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全自动袋口卷边机：</w:t>
            </w:r>
          </w:p>
          <w:p w14:paraId="32D49E89">
            <w:pPr>
              <w:pStyle w:val="8"/>
              <w:widowControl w:val="0"/>
              <w:ind w:firstLineChars="0"/>
              <w:jc w:val="both"/>
            </w:pPr>
            <w:r>
              <w:rPr>
                <w:rFonts w:hint="eastAsia"/>
              </w:rPr>
              <w:drawing>
                <wp:inline distT="0" distB="0" distL="114300" distR="114300">
                  <wp:extent cx="1779270" cy="3163570"/>
                  <wp:effectExtent l="0" t="0" r="1905" b="8255"/>
                  <wp:docPr id="33" name="图片 33" descr="f1396df756f281e5e5cf5b2a2c32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1396df756f281e5e5cf5b2a2c32f68"/>
                          <pic:cNvPicPr>
                            <a:picLocks noChangeAspect="1"/>
                          </pic:cNvPicPr>
                        </pic:nvPicPr>
                        <pic:blipFill>
                          <a:blip r:embed="rId19"/>
                          <a:stretch>
                            <a:fillRect/>
                          </a:stretch>
                        </pic:blipFill>
                        <pic:spPr>
                          <a:xfrm>
                            <a:off x="0" y="0"/>
                            <a:ext cx="1779270" cy="3163570"/>
                          </a:xfrm>
                          <a:prstGeom prst="rect">
                            <a:avLst/>
                          </a:prstGeom>
                        </pic:spPr>
                      </pic:pic>
                    </a:graphicData>
                  </a:graphic>
                </wp:inline>
              </w:drawing>
            </w:r>
          </w:p>
          <w:p w14:paraId="5AF22838">
            <w:pPr>
              <w:pStyle w:val="9"/>
              <w:widowControl w:val="0"/>
              <w:autoSpaceDE/>
              <w:autoSpaceDN/>
              <w:spacing w:line="579"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智能裁床：</w:t>
            </w:r>
          </w:p>
          <w:p w14:paraId="673100AB">
            <w:pPr>
              <w:pStyle w:val="8"/>
              <w:widowControl w:val="0"/>
              <w:ind w:firstLineChars="0"/>
              <w:jc w:val="both"/>
            </w:pPr>
            <w:r>
              <w:drawing>
                <wp:inline distT="0" distB="0" distL="114300" distR="114300">
                  <wp:extent cx="1868170" cy="3319145"/>
                  <wp:effectExtent l="0" t="0" r="8255" b="508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20"/>
                          <a:stretch>
                            <a:fillRect/>
                          </a:stretch>
                        </pic:blipFill>
                        <pic:spPr>
                          <a:xfrm>
                            <a:off x="0" y="0"/>
                            <a:ext cx="1868170" cy="3319145"/>
                          </a:xfrm>
                          <a:prstGeom prst="rect">
                            <a:avLst/>
                          </a:prstGeom>
                          <a:noFill/>
                          <a:ln>
                            <a:noFill/>
                          </a:ln>
                        </pic:spPr>
                      </pic:pic>
                    </a:graphicData>
                  </a:graphic>
                </wp:inline>
              </w:drawing>
            </w:r>
          </w:p>
          <w:p w14:paraId="0C102AD3">
            <w:pPr>
              <w:pStyle w:val="9"/>
              <w:widowControl w:val="0"/>
              <w:autoSpaceDE/>
              <w:autoSpaceDN/>
              <w:spacing w:line="579"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全自动缝纫机：</w:t>
            </w:r>
          </w:p>
          <w:p w14:paraId="7242E0D3">
            <w:pPr>
              <w:pStyle w:val="8"/>
              <w:widowControl w:val="0"/>
              <w:ind w:firstLineChars="0"/>
              <w:jc w:val="both"/>
            </w:pPr>
          </w:p>
          <w:p w14:paraId="3386671C">
            <w:pPr>
              <w:pStyle w:val="8"/>
              <w:widowControl w:val="0"/>
              <w:ind w:firstLineChars="0"/>
              <w:jc w:val="both"/>
            </w:pPr>
            <w:r>
              <w:drawing>
                <wp:inline distT="0" distB="0" distL="114300" distR="114300">
                  <wp:extent cx="3448050" cy="2675255"/>
                  <wp:effectExtent l="0" t="0" r="0" b="127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21"/>
                          <a:stretch>
                            <a:fillRect/>
                          </a:stretch>
                        </pic:blipFill>
                        <pic:spPr>
                          <a:xfrm>
                            <a:off x="0" y="0"/>
                            <a:ext cx="3448050" cy="2675255"/>
                          </a:xfrm>
                          <a:prstGeom prst="rect">
                            <a:avLst/>
                          </a:prstGeom>
                          <a:noFill/>
                          <a:ln>
                            <a:noFill/>
                          </a:ln>
                        </pic:spPr>
                      </pic:pic>
                    </a:graphicData>
                  </a:graphic>
                </wp:inline>
              </w:drawing>
            </w:r>
          </w:p>
          <w:p w14:paraId="21A64A76">
            <w:pPr>
              <w:pStyle w:val="9"/>
              <w:widowControl w:val="0"/>
              <w:ind w:firstLine="360"/>
              <w:jc w:val="both"/>
            </w:pPr>
          </w:p>
        </w:tc>
      </w:tr>
    </w:tbl>
    <w:p w14:paraId="51FF372A">
      <w:pPr>
        <w:pStyle w:val="5"/>
        <w:autoSpaceDE/>
        <w:autoSpaceDN/>
        <w:spacing w:after="0" w:line="579" w:lineRule="exact"/>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数据采集</w:t>
      </w:r>
      <w:bookmarkEnd w:id="12"/>
      <w:bookmarkEnd w:id="13"/>
    </w:p>
    <w:p w14:paraId="6F254378">
      <w:pPr>
        <w:widowControl/>
        <w:autoSpaceDE/>
        <w:autoSpaceDN/>
        <w:adjustRightInd/>
        <w:snapToGrid/>
        <w:spacing w:line="579" w:lineRule="exact"/>
        <w:ind w:firstLine="640"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企业实现数据自动采集的业务环节覆盖范围</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（填写选项结果，如“产品设计、工艺设计等”）</w:t>
      </w:r>
      <w:r>
        <w:rPr>
          <w:rFonts w:hint="eastAsia" w:ascii="仿宋_GB2312" w:hAnsi="仿宋_GB2312" w:eastAsia="仿宋_GB2312" w:cs="仿宋_GB2312"/>
          <w:b/>
          <w:sz w:val="32"/>
          <w:szCs w:val="32"/>
        </w:rPr>
        <w:t>：</w:t>
      </w:r>
    </w:p>
    <w:p w14:paraId="26FEAF6A">
      <w:pPr>
        <w:widowControl/>
        <w:autoSpaceDE/>
        <w:autoSpaceDN/>
        <w:adjustRightInd/>
        <w:snapToGrid/>
        <w:spacing w:line="579" w:lineRule="exact"/>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生产管控</w:t>
      </w:r>
    </w:p>
    <w:p w14:paraId="0B2D7E27">
      <w:pPr>
        <w:autoSpaceDE/>
        <w:autoSpaceDN/>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：（系统演示相关业务环节数据自动采集情况的视频截图等）</w:t>
      </w:r>
    </w:p>
    <w:p w14:paraId="14D7F565">
      <w:pPr>
        <w:spacing w:line="560" w:lineRule="exact"/>
        <w:ind w:firstLine="584"/>
        <w:rPr>
          <w:rFonts w:ascii="仿宋_GB2312" w:hAnsi="仿宋_GB2312" w:cs="仿宋_GB2312"/>
          <w:color w:val="333333"/>
          <w:spacing w:val="6"/>
          <w:position w:val="2"/>
          <w:sz w:val="28"/>
          <w:szCs w:val="28"/>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72B54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47EDF0F">
            <w:pPr>
              <w:widowControl w:val="0"/>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系统从大货订单录入到装箱整个链路模块化管理。通过系统录入、扫码、系统对接等方式实现自动/半自动的数据采集整合到一个平台之上。业务数据通过系统录入的形式流转。生产现场通过吊挂、小程序扫码的方式采集数据。</w:t>
            </w:r>
          </w:p>
          <w:p w14:paraId="713D64CB">
            <w:pPr>
              <w:widowControl w:val="0"/>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系统后台对采集的数据进行分析，以报表的形式提供给企业，企业能更直观的了解订单进度、生产进度、产品质量等信息。系统通过档案管理模块对数据格式进行统一管理。并且系统通过对登录用户分配角色，进行模块的权限控制以达成数据分析结果的跨部门共享。</w:t>
            </w:r>
          </w:p>
          <w:p w14:paraId="4A05F002">
            <w:pPr>
              <w:widowControl w:val="0"/>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MES系统与吊挂系统对接：</w:t>
            </w:r>
          </w:p>
          <w:p w14:paraId="33FFA41A">
            <w:pPr>
              <w:pStyle w:val="9"/>
              <w:widowControl w:val="0"/>
              <w:ind w:firstLine="360"/>
            </w:pPr>
          </w:p>
          <w:p w14:paraId="7B765D72">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752340" cy="2419350"/>
                  <wp:effectExtent l="0" t="0" r="635" b="0"/>
                  <wp:docPr id="4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1"/>
                          <pic:cNvPicPr>
                            <a:picLocks noChangeAspect="1"/>
                          </pic:cNvPicPr>
                        </pic:nvPicPr>
                        <pic:blipFill>
                          <a:blip r:embed="rId22"/>
                          <a:stretch>
                            <a:fillRect/>
                          </a:stretch>
                        </pic:blipFill>
                        <pic:spPr>
                          <a:xfrm>
                            <a:off x="0" y="0"/>
                            <a:ext cx="4752340" cy="2419350"/>
                          </a:xfrm>
                          <a:prstGeom prst="rect">
                            <a:avLst/>
                          </a:prstGeom>
                          <a:noFill/>
                          <a:ln>
                            <a:noFill/>
                          </a:ln>
                        </pic:spPr>
                      </pic:pic>
                    </a:graphicData>
                  </a:graphic>
                </wp:inline>
              </w:drawing>
            </w:r>
          </w:p>
          <w:p w14:paraId="7B7CFB86">
            <w:pPr>
              <w:widowControl w:val="0"/>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MES与ERP对接，mes自动获取ERP工单信息：</w:t>
            </w:r>
          </w:p>
          <w:p w14:paraId="2E698033">
            <w:pPr>
              <w:pStyle w:val="8"/>
              <w:widowControl w:val="0"/>
              <w:ind w:firstLine="360"/>
            </w:pPr>
            <w:r>
              <w:drawing>
                <wp:inline distT="0" distB="0" distL="114300" distR="114300">
                  <wp:extent cx="4785360" cy="2490470"/>
                  <wp:effectExtent l="0" t="0" r="5715" b="508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3"/>
                          <a:stretch>
                            <a:fillRect/>
                          </a:stretch>
                        </pic:blipFill>
                        <pic:spPr>
                          <a:xfrm>
                            <a:off x="0" y="0"/>
                            <a:ext cx="4785360" cy="2490470"/>
                          </a:xfrm>
                          <a:prstGeom prst="rect">
                            <a:avLst/>
                          </a:prstGeom>
                          <a:noFill/>
                          <a:ln>
                            <a:noFill/>
                          </a:ln>
                        </pic:spPr>
                      </pic:pic>
                    </a:graphicData>
                  </a:graphic>
                </wp:inline>
              </w:drawing>
            </w:r>
          </w:p>
          <w:p w14:paraId="7449E548">
            <w:pPr>
              <w:widowControl w:val="0"/>
              <w:adjustRightInd/>
              <w:snapToGrid/>
              <w:spacing w:line="240" w:lineRule="auto"/>
              <w:ind w:firstLine="0" w:firstLineChars="0"/>
              <w:jc w:val="center"/>
              <w:rPr>
                <w:rFonts w:ascii="仿宋_GB2312" w:hAnsi="仿宋_GB2312" w:cs="仿宋_GB2312"/>
                <w:color w:val="333333"/>
                <w:spacing w:val="6"/>
                <w:kern w:val="0"/>
                <w:position w:val="2"/>
                <w:szCs w:val="32"/>
              </w:rPr>
            </w:pPr>
          </w:p>
        </w:tc>
      </w:tr>
    </w:tbl>
    <w:p w14:paraId="7311297C">
      <w:pPr>
        <w:pStyle w:val="5"/>
        <w:spacing w:after="0" w:line="579" w:lineRule="exact"/>
        <w:ind w:firstLine="643" w:firstLineChars="200"/>
        <w:jc w:val="both"/>
        <w:rPr>
          <w:rFonts w:hint="eastAsia" w:ascii="仿宋_GB2312" w:hAnsi="仿宋_GB2312" w:eastAsia="仿宋_GB2312" w:cs="仿宋_GB2312"/>
          <w:sz w:val="32"/>
          <w:szCs w:val="32"/>
        </w:rPr>
      </w:pPr>
      <w:bookmarkStart w:id="14" w:name="_Toc5402"/>
      <w:bookmarkStart w:id="15" w:name="_Toc5549"/>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信息系统</w:t>
      </w:r>
      <w:bookmarkEnd w:id="14"/>
      <w:bookmarkEnd w:id="15"/>
    </w:p>
    <w:p w14:paraId="58CC72AD">
      <w:pPr>
        <w:widowControl/>
        <w:adjustRightInd/>
        <w:snapToGrid/>
        <w:spacing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企业使用本地或云化部署的信息化服务，实现业务的数字化管理情况</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（填写选项结果，如“单个业务环节”）</w:t>
      </w:r>
      <w:r>
        <w:rPr>
          <w:rFonts w:hint="eastAsia" w:ascii="仿宋_GB2312" w:hAnsi="仿宋_GB2312" w:eastAsia="仿宋_GB2312" w:cs="仿宋_GB2312"/>
          <w:sz w:val="32"/>
          <w:szCs w:val="32"/>
        </w:rPr>
        <w:t>：</w:t>
      </w:r>
    </w:p>
    <w:p w14:paraId="1351CA72">
      <w:pPr>
        <w:widowControl/>
        <w:adjustRightInd/>
        <w:snapToGrid/>
        <w:spacing w:line="579" w:lineRule="exact"/>
        <w:ind w:firstLine="643" w:firstLineChars="2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sz w:val="32"/>
          <w:szCs w:val="32"/>
        </w:rPr>
        <w:t>绝大部分业务环节（大于80%）</w:t>
      </w:r>
    </w:p>
    <w:p w14:paraId="134AC8A3">
      <w:pPr>
        <w:spacing w:line="579" w:lineRule="exact"/>
        <w:ind w:firstLine="640" w:firstLineChars="200"/>
        <w:jc w:val="both"/>
        <w:rPr>
          <w:rFonts w:hint="eastAsia" w:ascii="仿宋_GB2312" w:hAnsi="仿宋_GB2312" w:eastAsia="仿宋_GB2312" w:cs="仿宋_GB2312"/>
          <w:sz w:val="32"/>
          <w:szCs w:val="32"/>
        </w:rPr>
      </w:pPr>
    </w:p>
    <w:p w14:paraId="5F6EB719">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：（本地或云化部署的信息化系统开展数字化管理的架构图）</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6"/>
      </w:tblGrid>
      <w:tr w14:paraId="61F5C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4915D107">
            <w:pPr>
              <w:widowControl w:val="0"/>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ERP功能流程图：</w:t>
            </w:r>
          </w:p>
          <w:p w14:paraId="6BA3AF55">
            <w:pPr>
              <w:pStyle w:val="8"/>
              <w:widowControl w:val="0"/>
              <w:ind w:firstLine="0" w:firstLineChars="0"/>
            </w:pPr>
            <w:r>
              <w:drawing>
                <wp:inline distT="0" distB="0" distL="114300" distR="114300">
                  <wp:extent cx="5268595" cy="2937510"/>
                  <wp:effectExtent l="0" t="0" r="8255" b="571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4"/>
                          <a:stretch>
                            <a:fillRect/>
                          </a:stretch>
                        </pic:blipFill>
                        <pic:spPr>
                          <a:xfrm>
                            <a:off x="0" y="0"/>
                            <a:ext cx="5268595" cy="2937510"/>
                          </a:xfrm>
                          <a:prstGeom prst="rect">
                            <a:avLst/>
                          </a:prstGeom>
                          <a:noFill/>
                          <a:ln>
                            <a:noFill/>
                          </a:ln>
                        </pic:spPr>
                      </pic:pic>
                    </a:graphicData>
                  </a:graphic>
                </wp:inline>
              </w:drawing>
            </w:r>
          </w:p>
          <w:p w14:paraId="03532047">
            <w:pPr>
              <w:widowControl w:val="0"/>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MES功能流程图：</w:t>
            </w:r>
          </w:p>
          <w:p w14:paraId="63BDA2C0">
            <w:pPr>
              <w:pStyle w:val="8"/>
              <w:widowControl w:val="0"/>
              <w:ind w:firstLine="0" w:firstLineChars="0"/>
            </w:pPr>
            <w:r>
              <w:rPr>
                <w:rFonts w:hint="eastAsia" w:ascii="仿宋" w:hAnsi="宋体" w:eastAsia="仿宋"/>
                <w:sz w:val="28"/>
              </w:rPr>
              <w:drawing>
                <wp:inline distT="0" distB="0" distL="114300" distR="114300">
                  <wp:extent cx="5243195" cy="2384425"/>
                  <wp:effectExtent l="0" t="0" r="5080" b="6350"/>
                  <wp:docPr id="15" name="图片 5" descr="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页-1(6)"/>
                          <pic:cNvPicPr>
                            <a:picLocks noChangeAspect="1"/>
                          </pic:cNvPicPr>
                        </pic:nvPicPr>
                        <pic:blipFill>
                          <a:blip r:embed="rId25"/>
                          <a:stretch>
                            <a:fillRect/>
                          </a:stretch>
                        </pic:blipFill>
                        <pic:spPr>
                          <a:xfrm>
                            <a:off x="0" y="0"/>
                            <a:ext cx="5243195" cy="2384425"/>
                          </a:xfrm>
                          <a:prstGeom prst="rect">
                            <a:avLst/>
                          </a:prstGeom>
                        </pic:spPr>
                      </pic:pic>
                    </a:graphicData>
                  </a:graphic>
                </wp:inline>
              </w:drawing>
            </w:r>
          </w:p>
          <w:p w14:paraId="691E0776">
            <w:pPr>
              <w:widowControl w:val="0"/>
              <w:spacing w:line="560" w:lineRule="exact"/>
              <w:ind w:firstLine="0" w:firstLineChars="0"/>
              <w:rPr>
                <w:rFonts w:ascii="仿宋_GB2312" w:hAnsi="仿宋_GB2312" w:cs="仿宋_GB2312"/>
                <w:color w:val="333333"/>
                <w:spacing w:val="6"/>
                <w:kern w:val="0"/>
                <w:position w:val="2"/>
                <w:szCs w:val="32"/>
              </w:rPr>
            </w:pPr>
          </w:p>
        </w:tc>
      </w:tr>
    </w:tbl>
    <w:p w14:paraId="5C7B0CF8">
      <w:pPr>
        <w:pStyle w:val="5"/>
        <w:spacing w:after="0" w:line="579" w:lineRule="exact"/>
        <w:ind w:firstLine="643" w:firstLineChars="200"/>
        <w:jc w:val="both"/>
        <w:rPr>
          <w:rFonts w:hint="eastAsia" w:ascii="仿宋_GB2312" w:hAnsi="仿宋_GB2312" w:eastAsia="仿宋_GB2312" w:cs="仿宋_GB2312"/>
          <w:sz w:val="32"/>
          <w:szCs w:val="32"/>
        </w:rPr>
      </w:pPr>
      <w:bookmarkStart w:id="16" w:name="_Toc5738"/>
      <w:bookmarkStart w:id="17" w:name="_Toc1601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网络安全</w:t>
      </w:r>
      <w:bookmarkEnd w:id="16"/>
      <w:bookmarkEnd w:id="17"/>
    </w:p>
    <w:p w14:paraId="49CB4726">
      <w:pPr>
        <w:spacing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企业在保障网络安全方面采取的举措</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（填写选项结果，如“建立了网络安全管理制度等”）</w:t>
      </w:r>
      <w:r>
        <w:rPr>
          <w:rFonts w:hint="eastAsia" w:ascii="仿宋_GB2312" w:hAnsi="仿宋_GB2312" w:eastAsia="仿宋_GB2312" w:cs="仿宋_GB2312"/>
          <w:sz w:val="32"/>
          <w:szCs w:val="32"/>
        </w:rPr>
        <w:t>：建立了网络安全管理制度，</w:t>
      </w:r>
    </w:p>
    <w:p w14:paraId="7CDF94B6">
      <w:pPr>
        <w:spacing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使用了网络安全产品及服务（如防火墙、网络分区、入侵检测、身份认证等）</w:t>
      </w:r>
    </w:p>
    <w:p w14:paraId="5E5F8DB0">
      <w:pPr>
        <w:spacing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自行或委托专业评估机构实施网络安全风险评估</w:t>
      </w:r>
    </w:p>
    <w:p w14:paraId="19274DEC">
      <w:pPr>
        <w:spacing w:line="579" w:lineRule="exact"/>
        <w:ind w:firstLine="640" w:firstLineChars="200"/>
        <w:jc w:val="both"/>
        <w:rPr>
          <w:rFonts w:hint="eastAsia" w:ascii="仿宋_GB2312" w:hAnsi="仿宋_GB2312" w:eastAsia="仿宋_GB2312" w:cs="仿宋_GB2312"/>
          <w:sz w:val="32"/>
          <w:szCs w:val="32"/>
        </w:rPr>
      </w:pPr>
    </w:p>
    <w:p w14:paraId="3B104A7F">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：（网络安全保障制度相关正式文本材料；防火墙、网络分区、入侵检测、身份认证等相关系统界面截图；对恶意代码进行检测的系统界面截图等）</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F12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2A0067C">
            <w:pPr>
              <w:widowControl w:val="0"/>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网络与数据安全</w:t>
            </w:r>
          </w:p>
          <w:p w14:paraId="7B72080B">
            <w:pPr>
              <w:widowControl w:val="0"/>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1、</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服饰根据自身情况建立了网络安全管理制度并积极开展了网络安全自评。</w:t>
            </w:r>
          </w:p>
          <w:p w14:paraId="2F4112F0">
            <w:pPr>
              <w:widowControl w:val="0"/>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2、企业系统均部署在企业级云服务器上。</w:t>
            </w:r>
          </w:p>
          <w:p w14:paraId="530F114E">
            <w:pPr>
              <w:widowControl w:val="0"/>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kern w:val="0"/>
                <w:sz w:val="32"/>
                <w:szCs w:val="32"/>
                <w:lang w:eastAsia="zh-CN" w:bidi="ar"/>
              </w:rPr>
              <w:t>防火墙设置：</w:t>
            </w:r>
          </w:p>
          <w:p w14:paraId="55459A24">
            <w:pPr>
              <w:pStyle w:val="8"/>
              <w:widowControl w:val="0"/>
              <w:ind w:firstLine="360"/>
            </w:pPr>
            <w:r>
              <w:drawing>
                <wp:inline distT="0" distB="0" distL="114300" distR="114300">
                  <wp:extent cx="4241165" cy="2429510"/>
                  <wp:effectExtent l="0" t="0" r="6985"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6"/>
                          <a:stretch>
                            <a:fillRect/>
                          </a:stretch>
                        </pic:blipFill>
                        <pic:spPr>
                          <a:xfrm>
                            <a:off x="0" y="0"/>
                            <a:ext cx="4241165" cy="2429510"/>
                          </a:xfrm>
                          <a:prstGeom prst="rect">
                            <a:avLst/>
                          </a:prstGeom>
                          <a:noFill/>
                          <a:ln>
                            <a:noFill/>
                          </a:ln>
                        </pic:spPr>
                      </pic:pic>
                    </a:graphicData>
                  </a:graphic>
                </wp:inline>
              </w:drawing>
            </w:r>
          </w:p>
          <w:p w14:paraId="1F1DCB5E">
            <w:pPr>
              <w:widowControl w:val="0"/>
              <w:adjustRightInd/>
              <w:snapToGrid/>
              <w:spacing w:line="579" w:lineRule="exact"/>
              <w:ind w:firstLine="640" w:firstLineChars="200"/>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eastAsia="zh-CN" w:bidi="ar"/>
              </w:rPr>
              <w:t>网络安全管理制度：</w:t>
            </w:r>
          </w:p>
          <w:p w14:paraId="015B658C">
            <w:pPr>
              <w:pStyle w:val="9"/>
              <w:widowControl w:val="0"/>
              <w:ind w:firstLine="360"/>
              <w:jc w:val="both"/>
            </w:pPr>
            <w:r>
              <w:rPr>
                <w:rFonts w:hint="eastAsia"/>
              </w:rPr>
              <w:drawing>
                <wp:inline distT="0" distB="0" distL="114300" distR="114300">
                  <wp:extent cx="3266440" cy="4562475"/>
                  <wp:effectExtent l="0" t="0" r="635" b="0"/>
                  <wp:docPr id="11" name="图片 11" descr="389fb512b76e627f637d52a26b5f4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89fb512b76e627f637d52a26b5f4b3"/>
                          <pic:cNvPicPr>
                            <a:picLocks noChangeAspect="1"/>
                          </pic:cNvPicPr>
                        </pic:nvPicPr>
                        <pic:blipFill>
                          <a:blip r:embed="rId27"/>
                          <a:stretch>
                            <a:fillRect/>
                          </a:stretch>
                        </pic:blipFill>
                        <pic:spPr>
                          <a:xfrm>
                            <a:off x="0" y="0"/>
                            <a:ext cx="3266440" cy="4562475"/>
                          </a:xfrm>
                          <a:prstGeom prst="rect">
                            <a:avLst/>
                          </a:prstGeom>
                        </pic:spPr>
                      </pic:pic>
                    </a:graphicData>
                  </a:graphic>
                </wp:inline>
              </w:drawing>
            </w:r>
          </w:p>
          <w:p w14:paraId="47E9A3A8">
            <w:pPr>
              <w:pStyle w:val="9"/>
              <w:widowControl w:val="0"/>
              <w:ind w:firstLine="360"/>
              <w:jc w:val="both"/>
            </w:pPr>
            <w:r>
              <w:rPr>
                <w:rFonts w:hint="eastAsia"/>
              </w:rPr>
              <w:drawing>
                <wp:inline distT="0" distB="0" distL="114300" distR="114300">
                  <wp:extent cx="3259455" cy="4618990"/>
                  <wp:effectExtent l="0" t="0" r="7620" b="635"/>
                  <wp:docPr id="12" name="图片 12" descr="09a327789c6179a4b80938084b332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9a327789c6179a4b80938084b3325d"/>
                          <pic:cNvPicPr>
                            <a:picLocks noChangeAspect="1"/>
                          </pic:cNvPicPr>
                        </pic:nvPicPr>
                        <pic:blipFill>
                          <a:blip r:embed="rId28"/>
                          <a:stretch>
                            <a:fillRect/>
                          </a:stretch>
                        </pic:blipFill>
                        <pic:spPr>
                          <a:xfrm>
                            <a:off x="0" y="0"/>
                            <a:ext cx="3259455" cy="4618990"/>
                          </a:xfrm>
                          <a:prstGeom prst="rect">
                            <a:avLst/>
                          </a:prstGeom>
                        </pic:spPr>
                      </pic:pic>
                    </a:graphicData>
                  </a:graphic>
                </wp:inline>
              </w:drawing>
            </w:r>
          </w:p>
          <w:p w14:paraId="0A12F842">
            <w:pPr>
              <w:pStyle w:val="9"/>
              <w:widowControl w:val="0"/>
              <w:ind w:firstLine="360"/>
              <w:jc w:val="both"/>
            </w:pPr>
            <w:r>
              <w:drawing>
                <wp:inline distT="0" distB="0" distL="114300" distR="114300">
                  <wp:extent cx="3557905" cy="4719955"/>
                  <wp:effectExtent l="0" t="0" r="4445" b="444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9"/>
                          <a:stretch>
                            <a:fillRect/>
                          </a:stretch>
                        </pic:blipFill>
                        <pic:spPr>
                          <a:xfrm>
                            <a:off x="0" y="0"/>
                            <a:ext cx="3557905" cy="4719955"/>
                          </a:xfrm>
                          <a:prstGeom prst="rect">
                            <a:avLst/>
                          </a:prstGeom>
                          <a:noFill/>
                          <a:ln>
                            <a:noFill/>
                          </a:ln>
                        </pic:spPr>
                      </pic:pic>
                    </a:graphicData>
                  </a:graphic>
                </wp:inline>
              </w:drawing>
            </w:r>
          </w:p>
          <w:p w14:paraId="6F25FA3A">
            <w:pPr>
              <w:widowControl w:val="0"/>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网络安全评估报告：</w:t>
            </w:r>
          </w:p>
          <w:p w14:paraId="6BF331B9">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3081655" cy="4234180"/>
                  <wp:effectExtent l="0" t="0" r="4445" b="4445"/>
                  <wp:docPr id="6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6"/>
                          <pic:cNvPicPr>
                            <a:picLocks noChangeAspect="1"/>
                          </pic:cNvPicPr>
                        </pic:nvPicPr>
                        <pic:blipFill>
                          <a:blip r:embed="rId30"/>
                          <a:stretch>
                            <a:fillRect/>
                          </a:stretch>
                        </pic:blipFill>
                        <pic:spPr>
                          <a:xfrm>
                            <a:off x="0" y="0"/>
                            <a:ext cx="3081655" cy="4234180"/>
                          </a:xfrm>
                          <a:prstGeom prst="rect">
                            <a:avLst/>
                          </a:prstGeom>
                          <a:noFill/>
                          <a:ln>
                            <a:noFill/>
                          </a:ln>
                        </pic:spPr>
                      </pic:pic>
                    </a:graphicData>
                  </a:graphic>
                </wp:inline>
              </w:drawing>
            </w:r>
          </w:p>
          <w:p w14:paraId="36AA2FE7">
            <w:pPr>
              <w:widowControl w:val="0"/>
              <w:adjustRightInd/>
              <w:snapToGrid/>
              <w:spacing w:line="240" w:lineRule="auto"/>
              <w:ind w:firstLine="0" w:firstLineChars="0"/>
              <w:jc w:val="center"/>
              <w:rPr>
                <w:rFonts w:eastAsia="仿宋" w:cs="Times New Roman"/>
                <w:sz w:val="28"/>
              </w:rPr>
            </w:pPr>
          </w:p>
          <w:p w14:paraId="700C2D88">
            <w:pPr>
              <w:widowControl w:val="0"/>
              <w:adjustRightInd/>
              <w:snapToGrid/>
              <w:spacing w:line="240" w:lineRule="auto"/>
              <w:ind w:firstLine="0" w:firstLineChars="0"/>
              <w:jc w:val="center"/>
              <w:rPr>
                <w:rFonts w:ascii="仿宋_GB2312" w:hAnsi="仿宋_GB2312" w:cs="仿宋_GB2312"/>
                <w:color w:val="333333"/>
                <w:spacing w:val="6"/>
                <w:kern w:val="0"/>
                <w:position w:val="2"/>
                <w:szCs w:val="32"/>
              </w:rPr>
            </w:pPr>
          </w:p>
        </w:tc>
      </w:tr>
    </w:tbl>
    <w:p w14:paraId="67F7FB4B">
      <w:pPr>
        <w:pStyle w:val="5"/>
        <w:spacing w:after="0" w:line="579" w:lineRule="exact"/>
        <w:ind w:firstLine="643" w:firstLineChars="200"/>
        <w:jc w:val="both"/>
        <w:rPr>
          <w:rFonts w:hint="eastAsia" w:ascii="仿宋_GB2312" w:hAnsi="仿宋_GB2312" w:eastAsia="仿宋_GB2312" w:cs="仿宋_GB2312"/>
          <w:sz w:val="32"/>
          <w:szCs w:val="32"/>
        </w:rPr>
      </w:pPr>
      <w:bookmarkStart w:id="18" w:name="_Toc3414"/>
      <w:bookmarkStart w:id="19" w:name="_Toc27493"/>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数据安全</w:t>
      </w:r>
      <w:bookmarkEnd w:id="18"/>
      <w:bookmarkEnd w:id="19"/>
    </w:p>
    <w:p w14:paraId="68A82958">
      <w:pPr>
        <w:spacing w:line="579" w:lineRule="exact"/>
        <w:ind w:firstLine="66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333333"/>
          <w:spacing w:val="6"/>
          <w:position w:val="2"/>
          <w:sz w:val="32"/>
          <w:szCs w:val="32"/>
        </w:rPr>
        <w:t>企业在保障数据安全方面采取的举措</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（填写选项结果，如“建立了数据安全管理制度等”）：建立了数据安全管理制度；使用了数据安全产品及服务（如数据加密、数据备份与恢复、数据脱敏、数据分级分类保护等）</w:t>
      </w:r>
    </w:p>
    <w:p w14:paraId="1D88D68D">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5E350DED">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：（数据安全管理制度相关正式文本材料；使用了数据安全产品及服务的系统截图；数据安全等级评估报告；数据台账的文本材料等）</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6"/>
      </w:tblGrid>
      <w:tr w14:paraId="0678E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FA2D972">
            <w:pPr>
              <w:widowControl w:val="0"/>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数据安全：</w:t>
            </w:r>
          </w:p>
          <w:p w14:paraId="713FAE8B">
            <w:pPr>
              <w:widowControl w:val="0"/>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企业结构化数据采用联通云云数据库RDS MySQL，提供备份恢复、监控告警、故障切换、在线升配等丰富运维功能，与自建数据库相比，将用户从底层资源和数据库实例的运维工作中解放出来，使其更专注于应用本身。提供在线主从数据存储和数据恢复，确保线上数据安全，采用数据热备架构，故障秒级自动切换，通过备份机制实现长时间保留备份数据，以便于在发生灾难时进行数据恢复。通过专有网络VPC和网络安全组实现网络隔离，同时数据库受多层防火墙保护，能够抗击各种恶意攻击，保证数据安全。</w:t>
            </w:r>
          </w:p>
          <w:p w14:paraId="2D26AD5A">
            <w:pPr>
              <w:widowControl w:val="0"/>
              <w:adjustRightInd/>
              <w:snapToGrid/>
              <w:spacing w:line="360" w:lineRule="auto"/>
              <w:ind w:firstLine="0" w:firstLineChars="0"/>
              <w:jc w:val="center"/>
              <w:rPr>
                <w:rFonts w:ascii="仿宋" w:hAnsi="宋体" w:eastAsia="仿宋"/>
                <w:sz w:val="28"/>
                <w:szCs w:val="24"/>
              </w:rPr>
            </w:pPr>
            <w:r>
              <w:rPr>
                <w:rFonts w:hint="eastAsia" w:ascii="仿宋" w:hAnsi="宋体" w:eastAsia="仿宋"/>
                <w:sz w:val="28"/>
                <w:szCs w:val="24"/>
              </w:rPr>
              <w:drawing>
                <wp:inline distT="0" distB="0" distL="114300" distR="114300">
                  <wp:extent cx="5264785" cy="2584450"/>
                  <wp:effectExtent l="0" t="0" r="2540" b="635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31"/>
                          <a:stretch>
                            <a:fillRect/>
                          </a:stretch>
                        </pic:blipFill>
                        <pic:spPr>
                          <a:xfrm>
                            <a:off x="0" y="0"/>
                            <a:ext cx="5264785" cy="2584450"/>
                          </a:xfrm>
                          <a:prstGeom prst="rect">
                            <a:avLst/>
                          </a:prstGeom>
                          <a:noFill/>
                          <a:ln>
                            <a:noFill/>
                          </a:ln>
                        </pic:spPr>
                      </pic:pic>
                    </a:graphicData>
                  </a:graphic>
                </wp:inline>
              </w:drawing>
            </w:r>
          </w:p>
          <w:p w14:paraId="7E1DA643">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在数据灾备保护方面，我们使用了木浪云CDM（Cloud Data Management）进行管理，为企业各类文件系统、对象存储、主流的云和虚拟化平台、数据库、大数据平台提供完全数据保护服务。提供全量、差异、永久增量等多种备份方式；支持将块存储、对象存储作为备份存储空间；支持跨网络加密传输、数据多副本存放、防勒索、数据校验；支持统一策略管理、用户管理、配额管理、监控和报表服务。</w:t>
            </w:r>
          </w:p>
          <w:p w14:paraId="4C7E85EE">
            <w:pPr>
              <w:widowControl w:val="0"/>
              <w:adjustRightInd/>
              <w:snapToGrid/>
              <w:spacing w:line="360" w:lineRule="auto"/>
              <w:ind w:firstLine="0" w:firstLineChars="0"/>
              <w:jc w:val="center"/>
              <w:rPr>
                <w:rFonts w:ascii="仿宋" w:hAnsi="宋体" w:eastAsia="仿宋"/>
                <w:sz w:val="28"/>
                <w:szCs w:val="24"/>
              </w:rPr>
            </w:pPr>
            <w:r>
              <w:rPr>
                <w:rFonts w:hint="eastAsia" w:ascii="仿宋" w:hAnsi="宋体" w:eastAsia="仿宋"/>
                <w:sz w:val="28"/>
                <w:szCs w:val="24"/>
              </w:rPr>
              <w:drawing>
                <wp:inline distT="0" distB="0" distL="114300" distR="114300">
                  <wp:extent cx="5124450" cy="25431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2"/>
                          <a:stretch>
                            <a:fillRect/>
                          </a:stretch>
                        </pic:blipFill>
                        <pic:spPr>
                          <a:xfrm>
                            <a:off x="0" y="0"/>
                            <a:ext cx="5124450" cy="2543175"/>
                          </a:xfrm>
                          <a:prstGeom prst="rect">
                            <a:avLst/>
                          </a:prstGeom>
                          <a:noFill/>
                          <a:ln>
                            <a:noFill/>
                          </a:ln>
                        </pic:spPr>
                      </pic:pic>
                    </a:graphicData>
                  </a:graphic>
                </wp:inline>
              </w:drawing>
            </w:r>
          </w:p>
          <w:p w14:paraId="0FA577AF">
            <w:pPr>
              <w:widowControl w:val="0"/>
              <w:adjustRightInd/>
              <w:snapToGrid/>
              <w:spacing w:line="360" w:lineRule="auto"/>
              <w:ind w:firstLine="0" w:firstLineChars="0"/>
              <w:jc w:val="center"/>
              <w:rPr>
                <w:rFonts w:ascii="仿宋" w:hAnsi="宋体" w:eastAsia="仿宋"/>
                <w:sz w:val="28"/>
                <w:szCs w:val="24"/>
              </w:rPr>
            </w:pPr>
            <w:r>
              <w:rPr>
                <w:rFonts w:hint="eastAsia" w:ascii="仿宋" w:hAnsi="宋体" w:eastAsia="仿宋"/>
                <w:sz w:val="28"/>
                <w:szCs w:val="24"/>
              </w:rPr>
              <w:drawing>
                <wp:inline distT="0" distB="0" distL="114300" distR="114300">
                  <wp:extent cx="5271135" cy="4322445"/>
                  <wp:effectExtent l="0" t="0" r="571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3"/>
                          <a:stretch>
                            <a:fillRect/>
                          </a:stretch>
                        </pic:blipFill>
                        <pic:spPr>
                          <a:xfrm>
                            <a:off x="0" y="0"/>
                            <a:ext cx="5271135" cy="4322445"/>
                          </a:xfrm>
                          <a:prstGeom prst="rect">
                            <a:avLst/>
                          </a:prstGeom>
                          <a:noFill/>
                          <a:ln>
                            <a:noFill/>
                          </a:ln>
                        </pic:spPr>
                      </pic:pic>
                    </a:graphicData>
                  </a:graphic>
                </wp:inline>
              </w:drawing>
            </w:r>
          </w:p>
          <w:p w14:paraId="0954BC6C">
            <w:pPr>
              <w:widowControl w:val="0"/>
              <w:adjustRightInd/>
              <w:snapToGrid/>
              <w:spacing w:line="360" w:lineRule="auto"/>
              <w:ind w:firstLine="0" w:firstLineChars="0"/>
              <w:jc w:val="center"/>
              <w:rPr>
                <w:rFonts w:ascii="仿宋_GB2312" w:hAnsi="仿宋_GB2312" w:cs="仿宋_GB2312"/>
                <w:color w:val="000000"/>
                <w:kern w:val="0"/>
                <w:sz w:val="18"/>
                <w:szCs w:val="18"/>
              </w:rPr>
            </w:pPr>
            <w:r>
              <w:rPr>
                <w:rFonts w:hint="eastAsia" w:ascii="仿宋" w:hAnsi="宋体" w:eastAsia="仿宋"/>
                <w:sz w:val="28"/>
                <w:szCs w:val="24"/>
              </w:rPr>
              <w:drawing>
                <wp:inline distT="0" distB="0" distL="114300" distR="114300">
                  <wp:extent cx="5272405" cy="2749550"/>
                  <wp:effectExtent l="0" t="0" r="444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4"/>
                          <a:stretch>
                            <a:fillRect/>
                          </a:stretch>
                        </pic:blipFill>
                        <pic:spPr>
                          <a:xfrm>
                            <a:off x="0" y="0"/>
                            <a:ext cx="5272405" cy="2749550"/>
                          </a:xfrm>
                          <a:prstGeom prst="rect">
                            <a:avLst/>
                          </a:prstGeom>
                          <a:noFill/>
                          <a:ln>
                            <a:noFill/>
                          </a:ln>
                        </pic:spPr>
                      </pic:pic>
                    </a:graphicData>
                  </a:graphic>
                </wp:inline>
              </w:drawing>
            </w:r>
          </w:p>
          <w:p w14:paraId="3669D990">
            <w:pPr>
              <w:widowControl w:val="0"/>
              <w:spacing w:line="560" w:lineRule="exact"/>
              <w:ind w:firstLine="0" w:firstLineChars="0"/>
              <w:rPr>
                <w:rFonts w:ascii="仿宋_GB2312" w:hAnsi="仿宋_GB2312" w:cs="仿宋_GB2312"/>
                <w:color w:val="333333"/>
                <w:spacing w:val="6"/>
                <w:kern w:val="0"/>
                <w:position w:val="2"/>
                <w:szCs w:val="32"/>
              </w:rPr>
            </w:pPr>
          </w:p>
        </w:tc>
      </w:tr>
    </w:tbl>
    <w:p w14:paraId="7AEB4357">
      <w:pPr>
        <w:pStyle w:val="4"/>
        <w:spacing w:line="579" w:lineRule="exact"/>
        <w:ind w:firstLine="640" w:firstLineChars="200"/>
        <w:rPr>
          <w:rFonts w:hint="eastAsia" w:ascii="仿宋_GB2312" w:hAnsi="仿宋_GB2312" w:eastAsia="仿宋_GB2312" w:cs="仿宋_GB2312"/>
          <w:snapToGrid/>
          <w:color w:val="auto"/>
          <w:sz w:val="32"/>
          <w:highlight w:val="none"/>
          <w:shd w:val="clear" w:color="auto" w:fill="FFFFFF"/>
          <w:lang w:eastAsia="zh-CN" w:bidi="ar"/>
        </w:rPr>
      </w:pPr>
      <w:bookmarkStart w:id="20" w:name="_Toc12355"/>
      <w:bookmarkStart w:id="21" w:name="_Toc23564"/>
      <w:bookmarkStart w:id="22" w:name="_Toc14671"/>
      <w:r>
        <w:rPr>
          <w:rFonts w:hint="eastAsia" w:ascii="仿宋_GB2312" w:hAnsi="仿宋_GB2312" w:eastAsia="仿宋_GB2312" w:cs="仿宋_GB2312"/>
          <w:snapToGrid/>
          <w:color w:val="auto"/>
          <w:sz w:val="32"/>
          <w:highlight w:val="none"/>
          <w:shd w:val="clear" w:color="auto" w:fill="FFFFFF"/>
          <w:lang w:val="en-US" w:eastAsia="zh-CN" w:bidi="ar"/>
        </w:rPr>
        <w:t>2.</w:t>
      </w:r>
      <w:r>
        <w:rPr>
          <w:rFonts w:hint="eastAsia" w:ascii="仿宋_GB2312" w:hAnsi="仿宋_GB2312" w:eastAsia="仿宋_GB2312" w:cs="仿宋_GB2312"/>
          <w:snapToGrid/>
          <w:color w:val="auto"/>
          <w:sz w:val="32"/>
          <w:highlight w:val="none"/>
          <w:shd w:val="clear" w:color="auto" w:fill="FFFFFF"/>
          <w:lang w:eastAsia="zh-CN" w:bidi="ar"/>
        </w:rPr>
        <w:t>数字化管理</w:t>
      </w:r>
      <w:bookmarkEnd w:id="20"/>
      <w:bookmarkEnd w:id="21"/>
      <w:bookmarkEnd w:id="22"/>
    </w:p>
    <w:p w14:paraId="63919B1B">
      <w:pPr>
        <w:pStyle w:val="5"/>
        <w:spacing w:after="0" w:line="579" w:lineRule="exact"/>
        <w:ind w:firstLine="643" w:firstLineChars="200"/>
        <w:jc w:val="both"/>
        <w:rPr>
          <w:rFonts w:hint="eastAsia" w:ascii="仿宋_GB2312" w:hAnsi="仿宋_GB2312" w:eastAsia="仿宋_GB2312" w:cs="仿宋_GB2312"/>
          <w:sz w:val="32"/>
          <w:szCs w:val="32"/>
        </w:rPr>
      </w:pPr>
      <w:bookmarkStart w:id="23" w:name="_Toc10569"/>
      <w:bookmarkStart w:id="24" w:name="_Toc1272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规划实施</w:t>
      </w:r>
      <w:bookmarkEnd w:id="23"/>
      <w:bookmarkEnd w:id="24"/>
    </w:p>
    <w:p w14:paraId="44A96790">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企业对数字化的认识与执行水平情况</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（填写选项结果，如“已经主动了解数字化相关内容”）：已经着手开始进行单点或多点的数字化改造</w:t>
      </w:r>
    </w:p>
    <w:p w14:paraId="1066FD3B">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112FDA4A">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有关数字化转型规划展板、成效展板、数字化转型宣传标语标识等的图片；数字化转型规划、计划及保障措施等正式文本材料；数字化转型对应的合同及取得成效等文本材料和图片；定期到同行业公司参观交流的图片；内部组织培训或参加外部数字化相关培训的图片等）</w:t>
      </w:r>
    </w:p>
    <w:p w14:paraId="6529DC9A">
      <w:pPr>
        <w:adjustRightInd/>
        <w:snapToGrid/>
        <w:spacing w:line="579" w:lineRule="exact"/>
        <w:ind w:firstLine="640"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sz w:val="32"/>
          <w:szCs w:val="32"/>
        </w:rPr>
        <w:t>数字化的规划执行：</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21"/>
      </w:tblGrid>
      <w:tr w14:paraId="5FCA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71843094">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服饰在企业运营中面临诸多挑战，如数据孤岛现象严重、数据管理无序化、岗位技能经验传承困难等。为了解决这些痛点问题，</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服饰携手云聚智铱打造适合本身数字化转型方案。建设了一套适用于</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工厂负责生产的统一管理平台，实现产前、产中和产后的数据可视化管理，提升生产管理效率。</w:t>
            </w:r>
          </w:p>
          <w:p w14:paraId="77DB023F">
            <w:pPr>
              <w:widowControl w:val="0"/>
              <w:adjustRightInd/>
              <w:snapToGrid/>
              <w:spacing w:before="0" w:line="579" w:lineRule="exact"/>
              <w:ind w:firstLine="640" w:firstLineChars="200"/>
              <w:jc w:val="both"/>
              <w:rPr>
                <w:rFonts w:hint="eastAsia" w:ascii="仿宋_GB2312" w:hAnsi="仿宋_GB2312" w:eastAsia="仿宋_GB2312" w:cs="仿宋_GB2312"/>
                <w:kern w:val="0"/>
                <w:sz w:val="32"/>
                <w:szCs w:val="32"/>
                <w:lang w:eastAsia="zh-CN" w:bidi="ar"/>
              </w:rPr>
            </w:pPr>
          </w:p>
          <w:p w14:paraId="2732DE95">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数据中心大屏：</w:t>
            </w:r>
          </w:p>
          <w:p w14:paraId="46BE3167">
            <w:pPr>
              <w:widowControl w:val="0"/>
              <w:adjustRightInd/>
              <w:snapToGrid/>
              <w:spacing w:line="240" w:lineRule="auto"/>
              <w:ind w:firstLine="560"/>
              <w:jc w:val="center"/>
              <w:rPr>
                <w:rFonts w:eastAsia="仿宋" w:cs="Times New Roman"/>
                <w:sz w:val="28"/>
              </w:rPr>
            </w:pPr>
            <w:r>
              <w:rPr>
                <w:rFonts w:eastAsia="仿宋" w:cs="Times New Roman"/>
                <w:sz w:val="28"/>
              </w:rPr>
              <w:drawing>
                <wp:inline distT="0" distB="0" distL="114300" distR="114300">
                  <wp:extent cx="4515485" cy="2219960"/>
                  <wp:effectExtent l="0" t="0" r="8890" b="8890"/>
                  <wp:docPr id="153"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78"/>
                          <pic:cNvPicPr>
                            <a:picLocks noChangeAspect="1"/>
                          </pic:cNvPicPr>
                        </pic:nvPicPr>
                        <pic:blipFill>
                          <a:blip r:embed="rId35"/>
                          <a:stretch>
                            <a:fillRect/>
                          </a:stretch>
                        </pic:blipFill>
                        <pic:spPr>
                          <a:xfrm>
                            <a:off x="0" y="0"/>
                            <a:ext cx="4515485" cy="2219960"/>
                          </a:xfrm>
                          <a:prstGeom prst="rect">
                            <a:avLst/>
                          </a:prstGeom>
                          <a:noFill/>
                          <a:ln>
                            <a:noFill/>
                          </a:ln>
                        </pic:spPr>
                      </pic:pic>
                    </a:graphicData>
                  </a:graphic>
                </wp:inline>
              </w:drawing>
            </w:r>
          </w:p>
          <w:p w14:paraId="6C17D904">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数字化改造现场吊牌：</w:t>
            </w:r>
          </w:p>
          <w:p w14:paraId="3F958A40">
            <w:pPr>
              <w:widowControl w:val="0"/>
              <w:adjustRightInd/>
              <w:snapToGrid/>
              <w:spacing w:line="240" w:lineRule="auto"/>
              <w:ind w:firstLine="0" w:firstLineChars="0"/>
              <w:jc w:val="center"/>
              <w:rPr>
                <w:rFonts w:eastAsia="仿宋" w:cs="Times New Roman"/>
                <w:sz w:val="28"/>
              </w:rPr>
            </w:pPr>
            <w:r>
              <w:rPr>
                <w:rFonts w:hint="eastAsia" w:eastAsia="仿宋" w:cs="Times New Roman"/>
                <w:sz w:val="28"/>
              </w:rPr>
              <w:drawing>
                <wp:inline distT="0" distB="0" distL="114300" distR="114300">
                  <wp:extent cx="4088765" cy="3066415"/>
                  <wp:effectExtent l="0" t="0" r="6985" b="635"/>
                  <wp:docPr id="155" name="图片 155" descr="74392b50e549e60706ff3b30f8e4a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74392b50e549e60706ff3b30f8e4ac6"/>
                          <pic:cNvPicPr>
                            <a:picLocks noChangeAspect="1"/>
                          </pic:cNvPicPr>
                        </pic:nvPicPr>
                        <pic:blipFill>
                          <a:blip r:embed="rId36"/>
                          <a:stretch>
                            <a:fillRect/>
                          </a:stretch>
                        </pic:blipFill>
                        <pic:spPr>
                          <a:xfrm>
                            <a:off x="0" y="0"/>
                            <a:ext cx="4088765" cy="3066415"/>
                          </a:xfrm>
                          <a:prstGeom prst="rect">
                            <a:avLst/>
                          </a:prstGeom>
                        </pic:spPr>
                      </pic:pic>
                    </a:graphicData>
                  </a:graphic>
                </wp:inline>
              </w:drawing>
            </w:r>
          </w:p>
          <w:p w14:paraId="0D829B4F">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员工针对性培训照片：</w:t>
            </w:r>
          </w:p>
          <w:p w14:paraId="19CFAC0F">
            <w:pPr>
              <w:widowControl w:val="0"/>
              <w:adjustRightInd/>
              <w:snapToGrid/>
              <w:spacing w:line="240" w:lineRule="auto"/>
              <w:ind w:firstLine="0" w:firstLineChars="0"/>
              <w:jc w:val="center"/>
              <w:rPr>
                <w:rFonts w:eastAsia="仿宋" w:cs="Times New Roman"/>
                <w:sz w:val="28"/>
                <w:highlight w:val="yellow"/>
              </w:rPr>
            </w:pPr>
            <w:r>
              <w:rPr>
                <w:rFonts w:hint="eastAsia" w:eastAsia="仿宋" w:cs="Times New Roman"/>
                <w:sz w:val="28"/>
                <w:highlight w:val="yellow"/>
              </w:rPr>
              <w:drawing>
                <wp:inline distT="0" distB="0" distL="114300" distR="114300">
                  <wp:extent cx="2249170" cy="3998595"/>
                  <wp:effectExtent l="0" t="0" r="8255" b="1905"/>
                  <wp:docPr id="154" name="图片 154" descr="d285f76e3dd12f0edc7de81d9d99d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d285f76e3dd12f0edc7de81d9d99dbb"/>
                          <pic:cNvPicPr>
                            <a:picLocks noChangeAspect="1"/>
                          </pic:cNvPicPr>
                        </pic:nvPicPr>
                        <pic:blipFill>
                          <a:blip r:embed="rId37"/>
                          <a:stretch>
                            <a:fillRect/>
                          </a:stretch>
                        </pic:blipFill>
                        <pic:spPr>
                          <a:xfrm>
                            <a:off x="0" y="0"/>
                            <a:ext cx="2249170" cy="3998595"/>
                          </a:xfrm>
                          <a:prstGeom prst="rect">
                            <a:avLst/>
                          </a:prstGeom>
                        </pic:spPr>
                      </pic:pic>
                    </a:graphicData>
                  </a:graphic>
                </wp:inline>
              </w:drawing>
            </w:r>
            <w:r>
              <w:rPr>
                <w:rFonts w:hint="eastAsia" w:eastAsia="仿宋" w:cs="Times New Roman"/>
                <w:sz w:val="28"/>
                <w:highlight w:val="yellow"/>
              </w:rPr>
              <w:drawing>
                <wp:inline distT="0" distB="0" distL="114300" distR="114300">
                  <wp:extent cx="5393055" cy="4043045"/>
                  <wp:effectExtent l="0" t="0" r="7620" b="5080"/>
                  <wp:docPr id="157" name="图片 157" descr="a68b1c514f99c647abe9057ff91c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a68b1c514f99c647abe9057ff91cc29"/>
                          <pic:cNvPicPr>
                            <a:picLocks noChangeAspect="1"/>
                          </pic:cNvPicPr>
                        </pic:nvPicPr>
                        <pic:blipFill>
                          <a:blip r:embed="rId38"/>
                          <a:stretch>
                            <a:fillRect/>
                          </a:stretch>
                        </pic:blipFill>
                        <pic:spPr>
                          <a:xfrm>
                            <a:off x="0" y="0"/>
                            <a:ext cx="5393055" cy="4043045"/>
                          </a:xfrm>
                          <a:prstGeom prst="rect">
                            <a:avLst/>
                          </a:prstGeom>
                        </pic:spPr>
                      </pic:pic>
                    </a:graphicData>
                  </a:graphic>
                </wp:inline>
              </w:drawing>
            </w:r>
          </w:p>
          <w:p w14:paraId="7D2A3D73">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改造方案：</w:t>
            </w:r>
          </w:p>
          <w:p w14:paraId="08A09CD9">
            <w:pPr>
              <w:widowControl w:val="0"/>
              <w:spacing w:after="120"/>
              <w:ind w:firstLine="0" w:firstLineChars="0"/>
              <w:jc w:val="center"/>
              <w:rPr>
                <w:rFonts w:ascii="Calibri" w:hAnsi="Calibri" w:eastAsia="仿宋" w:cs="Times New Roman"/>
                <w:sz w:val="28"/>
                <w:szCs w:val="24"/>
              </w:rPr>
            </w:pPr>
          </w:p>
          <w:p w14:paraId="66A7F22C">
            <w:pPr>
              <w:pStyle w:val="9"/>
              <w:widowControl w:val="0"/>
              <w:ind w:firstLine="360"/>
              <w:rPr>
                <w:rFonts w:ascii="仿宋_GB2312" w:hAnsi="仿宋_GB2312" w:cs="仿宋_GB2312"/>
                <w:color w:val="333333"/>
                <w:spacing w:val="6"/>
                <w:kern w:val="0"/>
                <w:position w:val="2"/>
                <w:szCs w:val="32"/>
              </w:rPr>
            </w:pPr>
            <w:r>
              <w:drawing>
                <wp:inline distT="0" distB="0" distL="114300" distR="114300">
                  <wp:extent cx="2653030" cy="3996055"/>
                  <wp:effectExtent l="0" t="0" r="4445" b="4445"/>
                  <wp:docPr id="7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0"/>
                          <pic:cNvPicPr>
                            <a:picLocks noChangeAspect="1"/>
                          </pic:cNvPicPr>
                        </pic:nvPicPr>
                        <pic:blipFill>
                          <a:blip r:embed="rId39"/>
                          <a:stretch>
                            <a:fillRect/>
                          </a:stretch>
                        </pic:blipFill>
                        <pic:spPr>
                          <a:xfrm>
                            <a:off x="0" y="0"/>
                            <a:ext cx="2653030" cy="3996055"/>
                          </a:xfrm>
                          <a:prstGeom prst="rect">
                            <a:avLst/>
                          </a:prstGeom>
                          <a:noFill/>
                          <a:ln>
                            <a:noFill/>
                          </a:ln>
                        </pic:spPr>
                      </pic:pic>
                    </a:graphicData>
                  </a:graphic>
                </wp:inline>
              </w:drawing>
            </w:r>
          </w:p>
        </w:tc>
      </w:tr>
    </w:tbl>
    <w:p w14:paraId="173293F3">
      <w:pPr>
        <w:adjustRightInd/>
        <w:snapToGrid/>
        <w:spacing w:before="280" w:line="579" w:lineRule="exact"/>
        <w:ind w:firstLine="643" w:firstLineChars="200"/>
        <w:jc w:val="both"/>
        <w:outlineLvl w:val="3"/>
        <w:rPr>
          <w:rFonts w:hint="eastAsia" w:ascii="仿宋_GB2312" w:hAnsi="仿宋_GB2312" w:eastAsia="仿宋_GB2312" w:cs="仿宋_GB2312"/>
          <w:sz w:val="32"/>
          <w:szCs w:val="32"/>
          <w:lang w:bidi="ar"/>
        </w:rPr>
      </w:pPr>
      <w:bookmarkStart w:id="25" w:name="_Toc5476"/>
      <w:bookmarkStart w:id="26" w:name="_Toc2073"/>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9</w:t>
      </w:r>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bidi="ar"/>
        </w:rPr>
        <w:t>管理机制</w:t>
      </w:r>
      <w:bookmarkEnd w:id="25"/>
      <w:bookmarkEnd w:id="26"/>
    </w:p>
    <w:p w14:paraId="09DDFE98">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企业数字化管理制度的建立情况</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（填写选项结果，如“建立数字化转型实施工作流程等”）：</w:t>
      </w:r>
    </w:p>
    <w:p w14:paraId="2C3F0126">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建立数字化转型实施工作流程；</w:t>
      </w:r>
    </w:p>
    <w:p w14:paraId="055D445E">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建立信息系统建设及运营管理制度；</w:t>
      </w:r>
    </w:p>
    <w:p w14:paraId="08257711">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建立数据资源管理制度；</w:t>
      </w:r>
    </w:p>
    <w:p w14:paraId="752E42E0">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23ACBFEF">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：（数字化转型实施工作流程及制度相关正式文本材料；信息系统建设及运营制度相关正式文本材料；数据资源管理制度相关正式文本材料；与数字化融合相关创新制度的文本材料等）</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804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AD2F5A9">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服饰根据自身情况，建立了企业的信息化管理制度，用以对企业内部数字化进行建设，以及对内部信息系统运营。</w:t>
            </w:r>
          </w:p>
          <w:p w14:paraId="0BB48FA5">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数字化转型：</w:t>
            </w:r>
          </w:p>
          <w:p w14:paraId="36FE9A6A">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p>
          <w:p w14:paraId="736D8BB0">
            <w:pPr>
              <w:widowControl w:val="0"/>
              <w:adjustRightInd/>
              <w:snapToGrid/>
              <w:spacing w:line="579" w:lineRule="exact"/>
              <w:ind w:firstLine="640" w:firstLineChars="200"/>
              <w:rPr>
                <w:rFonts w:hint="eastAsia" w:ascii="仿宋_GB2312" w:hAnsi="仿宋_GB2312" w:eastAsia="仿宋_GB2312" w:cs="仿宋_GB2312"/>
                <w:sz w:val="32"/>
                <w:szCs w:val="32"/>
                <w:lang w:eastAsia="zh-CN" w:bidi="ar"/>
              </w:rPr>
            </w:pPr>
          </w:p>
          <w:p w14:paraId="65F61CB5">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信息化管理制度：</w:t>
            </w:r>
          </w:p>
          <w:p w14:paraId="59B92F08">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1812925" cy="2785745"/>
                  <wp:effectExtent l="0" t="0" r="6350" b="5080"/>
                  <wp:docPr id="4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3"/>
                          <pic:cNvPicPr>
                            <a:picLocks noChangeAspect="1"/>
                          </pic:cNvPicPr>
                        </pic:nvPicPr>
                        <pic:blipFill>
                          <a:blip r:embed="rId40"/>
                          <a:stretch>
                            <a:fillRect/>
                          </a:stretch>
                        </pic:blipFill>
                        <pic:spPr>
                          <a:xfrm>
                            <a:off x="0" y="0"/>
                            <a:ext cx="1812925" cy="2785745"/>
                          </a:xfrm>
                          <a:prstGeom prst="rect">
                            <a:avLst/>
                          </a:prstGeom>
                          <a:noFill/>
                          <a:ln>
                            <a:noFill/>
                          </a:ln>
                        </pic:spPr>
                      </pic:pic>
                    </a:graphicData>
                  </a:graphic>
                </wp:inline>
              </w:drawing>
            </w:r>
            <w:r>
              <w:rPr>
                <w:rFonts w:eastAsia="仿宋" w:cs="Times New Roman"/>
                <w:sz w:val="28"/>
              </w:rPr>
              <w:drawing>
                <wp:inline distT="0" distB="0" distL="114300" distR="114300">
                  <wp:extent cx="2170430" cy="2922905"/>
                  <wp:effectExtent l="0" t="0" r="1270" b="1270"/>
                  <wp:docPr id="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6"/>
                          <pic:cNvPicPr>
                            <a:picLocks noChangeAspect="1"/>
                          </pic:cNvPicPr>
                        </pic:nvPicPr>
                        <pic:blipFill>
                          <a:blip r:embed="rId41"/>
                          <a:stretch>
                            <a:fillRect/>
                          </a:stretch>
                        </pic:blipFill>
                        <pic:spPr>
                          <a:xfrm>
                            <a:off x="0" y="0"/>
                            <a:ext cx="2170430" cy="2922905"/>
                          </a:xfrm>
                          <a:prstGeom prst="rect">
                            <a:avLst/>
                          </a:prstGeom>
                          <a:noFill/>
                          <a:ln>
                            <a:noFill/>
                          </a:ln>
                        </pic:spPr>
                      </pic:pic>
                    </a:graphicData>
                  </a:graphic>
                </wp:inline>
              </w:drawing>
            </w:r>
          </w:p>
          <w:p w14:paraId="7B4BDEC6">
            <w:pPr>
              <w:widowControl w:val="0"/>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资源管理制度：</w:t>
            </w:r>
          </w:p>
          <w:p w14:paraId="5A347143">
            <w:pPr>
              <w:pStyle w:val="8"/>
              <w:widowControl w:val="0"/>
              <w:ind w:firstLine="360"/>
            </w:pPr>
            <w:r>
              <w:drawing>
                <wp:inline distT="0" distB="0" distL="114300" distR="114300">
                  <wp:extent cx="1351280" cy="1882775"/>
                  <wp:effectExtent l="0" t="0" r="1270" b="3175"/>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42"/>
                          <a:stretch>
                            <a:fillRect/>
                          </a:stretch>
                        </pic:blipFill>
                        <pic:spPr>
                          <a:xfrm>
                            <a:off x="0" y="0"/>
                            <a:ext cx="1351280" cy="1882775"/>
                          </a:xfrm>
                          <a:prstGeom prst="rect">
                            <a:avLst/>
                          </a:prstGeom>
                          <a:noFill/>
                          <a:ln>
                            <a:noFill/>
                          </a:ln>
                        </pic:spPr>
                      </pic:pic>
                    </a:graphicData>
                  </a:graphic>
                </wp:inline>
              </w:drawing>
            </w:r>
            <w:r>
              <w:drawing>
                <wp:inline distT="0" distB="0" distL="114300" distR="114300">
                  <wp:extent cx="1492885" cy="2099310"/>
                  <wp:effectExtent l="0" t="0" r="2540" b="5715"/>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43"/>
                          <a:stretch>
                            <a:fillRect/>
                          </a:stretch>
                        </pic:blipFill>
                        <pic:spPr>
                          <a:xfrm>
                            <a:off x="0" y="0"/>
                            <a:ext cx="1492885" cy="2099310"/>
                          </a:xfrm>
                          <a:prstGeom prst="rect">
                            <a:avLst/>
                          </a:prstGeom>
                          <a:noFill/>
                          <a:ln>
                            <a:noFill/>
                          </a:ln>
                        </pic:spPr>
                      </pic:pic>
                    </a:graphicData>
                  </a:graphic>
                </wp:inline>
              </w:drawing>
            </w:r>
          </w:p>
          <w:p w14:paraId="587E08C2">
            <w:pPr>
              <w:pStyle w:val="7"/>
              <w:widowControl w:val="0"/>
              <w:ind w:firstLine="480"/>
            </w:pPr>
          </w:p>
        </w:tc>
      </w:tr>
    </w:tbl>
    <w:p w14:paraId="6617EEC1">
      <w:pPr>
        <w:pStyle w:val="5"/>
        <w:spacing w:after="0" w:line="579" w:lineRule="exact"/>
        <w:ind w:firstLine="643" w:firstLineChars="200"/>
        <w:jc w:val="both"/>
        <w:rPr>
          <w:rFonts w:hint="eastAsia" w:ascii="仿宋_GB2312" w:hAnsi="仿宋_GB2312" w:eastAsia="仿宋_GB2312" w:cs="仿宋_GB2312"/>
          <w:sz w:val="32"/>
          <w:szCs w:val="32"/>
        </w:rPr>
      </w:pPr>
      <w:bookmarkStart w:id="27" w:name="_Toc5582"/>
      <w:bookmarkStart w:id="28" w:name="_Toc21609"/>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人才建设</w:t>
      </w:r>
      <w:bookmarkEnd w:id="27"/>
      <w:bookmarkEnd w:id="28"/>
    </w:p>
    <w:p w14:paraId="02713315">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企业在数字化人才建设方面采取的举措</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（填写选项结果，如“配备专职/兼职的数字化人才等”）：</w:t>
      </w:r>
    </w:p>
    <w:p w14:paraId="262066A6">
      <w:pPr>
        <w:spacing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配备专职/兼职的数字化人才；</w:t>
      </w:r>
    </w:p>
    <w:p w14:paraId="7316A172">
      <w:pPr>
        <w:spacing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设置专门的数字化岗位/部门；</w:t>
      </w:r>
    </w:p>
    <w:p w14:paraId="3A3FD4F3">
      <w:pPr>
        <w:spacing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定期对员工开展数字化方面培训，</w:t>
      </w:r>
    </w:p>
    <w:p w14:paraId="041D7031">
      <w:pPr>
        <w:spacing w:line="579" w:lineRule="exact"/>
        <w:ind w:firstLine="667" w:firstLineChars="200"/>
        <w:jc w:val="both"/>
        <w:rPr>
          <w:rFonts w:hint="eastAsia" w:ascii="仿宋_GB2312" w:hAnsi="仿宋_GB2312" w:eastAsia="仿宋_GB2312" w:cs="仿宋_GB2312"/>
          <w:b/>
          <w:color w:val="333333"/>
          <w:spacing w:val="6"/>
          <w:position w:val="2"/>
          <w:sz w:val="32"/>
          <w:szCs w:val="32"/>
        </w:rPr>
      </w:pPr>
    </w:p>
    <w:p w14:paraId="063C47AA">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：（数字化岗位设置及人员信息等文本材料；定期开展数字化培训的照片或文本记录；有关数字化人才绩效、薪酬以及培育的照片或文本记录等）</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01B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71C4CBF6">
            <w:pPr>
              <w:widowControl w:val="0"/>
              <w:numPr>
                <w:ilvl w:val="-1"/>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val="en-US" w:eastAsia="zh-CN" w:bidi="ar"/>
              </w:rPr>
              <w:t>1.</w:t>
            </w:r>
            <w:r>
              <w:rPr>
                <w:rFonts w:hint="eastAsia" w:ascii="仿宋_GB2312" w:hAnsi="仿宋_GB2312" w:eastAsia="仿宋_GB2312" w:cs="仿宋_GB2312"/>
                <w:sz w:val="32"/>
                <w:szCs w:val="32"/>
                <w:lang w:eastAsia="zh-CN" w:bidi="ar"/>
              </w:rPr>
              <w:t>企业具备信息数字化管理部门，并针对信息化岗位增加考核指标。</w:t>
            </w:r>
          </w:p>
          <w:p w14:paraId="202D4F4A">
            <w:pPr>
              <w:widowControl w:val="0"/>
              <w:adjustRightInd/>
              <w:snapToGrid/>
              <w:spacing w:line="560" w:lineRule="exact"/>
              <w:ind w:firstLine="0" w:firstLineChars="0"/>
              <w:jc w:val="center"/>
              <w:rPr>
                <w:rFonts w:ascii="仿宋" w:hAnsi="仿宋" w:eastAsia="仿宋" w:cs="仿宋"/>
                <w:sz w:val="28"/>
                <w:szCs w:val="28"/>
              </w:rPr>
            </w:pPr>
            <w:r>
              <w:rPr>
                <w:rFonts w:hint="eastAsia" w:ascii="仿宋" w:hAnsi="仿宋" w:eastAsia="仿宋" w:cs="仿宋"/>
                <w:sz w:val="28"/>
                <w:szCs w:val="28"/>
              </w:rPr>
              <w:t>包含信息化岗位的组织架构</w:t>
            </w:r>
            <w:r>
              <w:rPr>
                <w:rFonts w:eastAsia="仿宋" w:cs="Times New Roman"/>
                <w:sz w:val="28"/>
              </w:rPr>
              <w:drawing>
                <wp:anchor distT="0" distB="0" distL="114300" distR="114300" simplePos="0" relativeHeight="251660288" behindDoc="0" locked="0" layoutInCell="1" allowOverlap="1">
                  <wp:simplePos x="0" y="0"/>
                  <wp:positionH relativeFrom="column">
                    <wp:posOffset>295910</wp:posOffset>
                  </wp:positionH>
                  <wp:positionV relativeFrom="paragraph">
                    <wp:posOffset>110490</wp:posOffset>
                  </wp:positionV>
                  <wp:extent cx="4702175" cy="2581275"/>
                  <wp:effectExtent l="0" t="0" r="3175" b="0"/>
                  <wp:wrapTopAndBottom/>
                  <wp:docPr id="163"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84"/>
                          <pic:cNvPicPr>
                            <a:picLocks noChangeAspect="1"/>
                          </pic:cNvPicPr>
                        </pic:nvPicPr>
                        <pic:blipFill>
                          <a:blip r:embed="rId44"/>
                          <a:stretch>
                            <a:fillRect/>
                          </a:stretch>
                        </pic:blipFill>
                        <pic:spPr>
                          <a:xfrm>
                            <a:off x="0" y="0"/>
                            <a:ext cx="4702175" cy="2581275"/>
                          </a:xfrm>
                          <a:prstGeom prst="rect">
                            <a:avLst/>
                          </a:prstGeom>
                          <a:noFill/>
                          <a:ln>
                            <a:noFill/>
                          </a:ln>
                        </pic:spPr>
                      </pic:pic>
                    </a:graphicData>
                  </a:graphic>
                </wp:anchor>
              </w:drawing>
            </w:r>
          </w:p>
          <w:p w14:paraId="54064A12">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信息化岗位绩效考核制度</w:t>
            </w:r>
            <w:r>
              <w:rPr>
                <w:rFonts w:hint="eastAsia" w:ascii="仿宋_GB2312" w:hAnsi="仿宋_GB2312" w:eastAsia="仿宋_GB2312" w:cs="仿宋_GB2312"/>
                <w:sz w:val="32"/>
                <w:szCs w:val="32"/>
                <w:lang w:eastAsia="zh-CN" w:bidi="ar"/>
              </w:rPr>
              <w:drawing>
                <wp:anchor distT="0" distB="0" distL="114300" distR="114300" simplePos="0" relativeHeight="251659264" behindDoc="0" locked="0" layoutInCell="1" allowOverlap="1">
                  <wp:simplePos x="0" y="0"/>
                  <wp:positionH relativeFrom="column">
                    <wp:posOffset>-320040</wp:posOffset>
                  </wp:positionH>
                  <wp:positionV relativeFrom="paragraph">
                    <wp:posOffset>389890</wp:posOffset>
                  </wp:positionV>
                  <wp:extent cx="5539105" cy="2687320"/>
                  <wp:effectExtent l="0" t="0" r="4445" b="8255"/>
                  <wp:wrapTopAndBottom/>
                  <wp:docPr id="16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82"/>
                          <pic:cNvPicPr>
                            <a:picLocks noChangeAspect="1"/>
                          </pic:cNvPicPr>
                        </pic:nvPicPr>
                        <pic:blipFill>
                          <a:blip r:embed="rId45"/>
                          <a:stretch>
                            <a:fillRect/>
                          </a:stretch>
                        </pic:blipFill>
                        <pic:spPr>
                          <a:xfrm>
                            <a:off x="0" y="0"/>
                            <a:ext cx="5539105" cy="2687320"/>
                          </a:xfrm>
                          <a:prstGeom prst="rect">
                            <a:avLst/>
                          </a:prstGeom>
                          <a:noFill/>
                          <a:ln>
                            <a:noFill/>
                          </a:ln>
                        </pic:spPr>
                      </pic:pic>
                    </a:graphicData>
                  </a:graphic>
                </wp:anchor>
              </w:drawing>
            </w:r>
            <w:r>
              <w:rPr>
                <w:rFonts w:hint="eastAsia" w:ascii="仿宋_GB2312" w:hAnsi="仿宋_GB2312" w:eastAsia="仿宋_GB2312" w:cs="仿宋_GB2312"/>
                <w:sz w:val="32"/>
                <w:szCs w:val="32"/>
                <w:lang w:eastAsia="zh-CN" w:bidi="ar"/>
              </w:rPr>
              <w:t>：</w:t>
            </w:r>
          </w:p>
          <w:p w14:paraId="38926DF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2</w:t>
            </w:r>
            <w:r>
              <w:rPr>
                <w:rFonts w:hint="eastAsia" w:ascii="仿宋_GB2312" w:hAnsi="仿宋_GB2312" w:eastAsia="仿宋_GB2312" w:cs="仿宋_GB2312"/>
                <w:sz w:val="32"/>
                <w:szCs w:val="32"/>
                <w:lang w:val="en-US" w:eastAsia="zh-CN" w:bidi="ar"/>
              </w:rPr>
              <w:t>.</w:t>
            </w:r>
            <w:r>
              <w:rPr>
                <w:rFonts w:hint="eastAsia" w:ascii="仿宋_GB2312" w:hAnsi="仿宋_GB2312" w:eastAsia="仿宋_GB2312" w:cs="仿宋_GB2312"/>
                <w:sz w:val="32"/>
                <w:szCs w:val="32"/>
                <w:lang w:eastAsia="zh-CN" w:bidi="ar"/>
              </w:rPr>
              <w:t>企业定期开展数字化培训。</w:t>
            </w:r>
          </w:p>
          <w:p w14:paraId="0A51278F">
            <w:pPr>
              <w:widowControl w:val="0"/>
              <w:adjustRightInd/>
              <w:snapToGrid/>
              <w:spacing w:line="240" w:lineRule="auto"/>
              <w:ind w:firstLine="0" w:firstLineChars="0"/>
              <w:rPr>
                <w:rFonts w:ascii="仿宋_GB2312" w:hAnsi="仿宋_GB2312" w:cs="仿宋_GB2312"/>
                <w:color w:val="333333"/>
                <w:spacing w:val="6"/>
                <w:kern w:val="0"/>
                <w:position w:val="2"/>
                <w:szCs w:val="32"/>
              </w:rPr>
            </w:pPr>
            <w:r>
              <w:rPr>
                <w:rFonts w:hint="eastAsia" w:eastAsia="仿宋" w:cs="Times New Roman"/>
                <w:sz w:val="28"/>
              </w:rPr>
              <w:drawing>
                <wp:inline distT="0" distB="0" distL="114300" distR="114300">
                  <wp:extent cx="4598670" cy="3448050"/>
                  <wp:effectExtent l="0" t="0" r="1905" b="0"/>
                  <wp:docPr id="161" name="图片 161" descr="e33f33c3c9b300c3a3ecdd0f0178a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e33f33c3c9b300c3a3ecdd0f0178ad9"/>
                          <pic:cNvPicPr>
                            <a:picLocks noChangeAspect="1"/>
                          </pic:cNvPicPr>
                        </pic:nvPicPr>
                        <pic:blipFill>
                          <a:blip r:embed="rId46"/>
                          <a:stretch>
                            <a:fillRect/>
                          </a:stretch>
                        </pic:blipFill>
                        <pic:spPr>
                          <a:xfrm>
                            <a:off x="0" y="0"/>
                            <a:ext cx="4598670" cy="3448050"/>
                          </a:xfrm>
                          <a:prstGeom prst="rect">
                            <a:avLst/>
                          </a:prstGeom>
                        </pic:spPr>
                      </pic:pic>
                    </a:graphicData>
                  </a:graphic>
                </wp:inline>
              </w:drawing>
            </w:r>
            <w:r>
              <w:rPr>
                <w:rFonts w:eastAsia="仿宋" w:cs="Times New Roman"/>
                <w:sz w:val="28"/>
              </w:rPr>
              <w:drawing>
                <wp:inline distT="0" distB="0" distL="114300" distR="114300">
                  <wp:extent cx="4242435" cy="3477260"/>
                  <wp:effectExtent l="0" t="0" r="5715" b="8890"/>
                  <wp:docPr id="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
                          <pic:cNvPicPr>
                            <a:picLocks noChangeAspect="1"/>
                          </pic:cNvPicPr>
                        </pic:nvPicPr>
                        <pic:blipFill>
                          <a:blip r:embed="rId47"/>
                          <a:stretch>
                            <a:fillRect/>
                          </a:stretch>
                        </pic:blipFill>
                        <pic:spPr>
                          <a:xfrm>
                            <a:off x="0" y="0"/>
                            <a:ext cx="4242435" cy="3477260"/>
                          </a:xfrm>
                          <a:prstGeom prst="rect">
                            <a:avLst/>
                          </a:prstGeom>
                          <a:noFill/>
                          <a:ln>
                            <a:noFill/>
                          </a:ln>
                        </pic:spPr>
                      </pic:pic>
                    </a:graphicData>
                  </a:graphic>
                </wp:inline>
              </w:drawing>
            </w:r>
          </w:p>
        </w:tc>
      </w:tr>
    </w:tbl>
    <w:p w14:paraId="7EB1EDBB">
      <w:pPr>
        <w:numPr>
          <w:ilvl w:val="0"/>
          <w:numId w:val="0"/>
        </w:numPr>
        <w:adjustRightInd/>
        <w:snapToGrid/>
        <w:spacing w:before="280" w:line="579" w:lineRule="exact"/>
        <w:ind w:firstLine="643" w:firstLineChars="200"/>
        <w:jc w:val="left"/>
        <w:outlineLvl w:val="3"/>
        <w:rPr>
          <w:rFonts w:hint="eastAsia" w:ascii="仿宋_GB2312" w:hAnsi="仿宋_GB2312" w:eastAsia="仿宋_GB2312" w:cs="仿宋_GB2312"/>
          <w:b/>
          <w:bCs/>
          <w:sz w:val="32"/>
          <w:szCs w:val="32"/>
          <w:lang w:eastAsia="zh-CN" w:bidi="ar"/>
        </w:rPr>
      </w:pPr>
      <w:bookmarkStart w:id="29" w:name="_Toc17876"/>
      <w:bookmarkStart w:id="30" w:name="_Toc5717"/>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11</w:t>
      </w:r>
      <w:r>
        <w:rPr>
          <w:rFonts w:hint="eastAsia" w:ascii="仿宋_GB2312" w:hAnsi="仿宋_GB2312" w:eastAsia="仿宋_GB2312" w:cs="仿宋_GB2312"/>
          <w:b/>
          <w:bCs/>
          <w:sz w:val="32"/>
          <w:szCs w:val="32"/>
          <w:lang w:eastAsia="zh-CN" w:bidi="ar"/>
        </w:rPr>
        <w:t>）资金保障</w:t>
      </w:r>
      <w:bookmarkEnd w:id="29"/>
      <w:bookmarkEnd w:id="30"/>
    </w:p>
    <w:p w14:paraId="21073C4C">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企业近三年平均数字化投入总额占营业额的平均比例</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(企业成立不满三年按照实际成立时长计算年均投入)（填写选项结果，如“[0-10%]，具体数据为*万元/年”）：</w:t>
      </w:r>
    </w:p>
    <w:p w14:paraId="651EBCE2">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[0-10%]</w:t>
      </w:r>
    </w:p>
    <w:p w14:paraId="1B2F9DA2">
      <w:pPr>
        <w:spacing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36C1E29B">
      <w:pPr>
        <w:spacing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：（近三年审计报告或财务报表；体现转型投入的文本材料）</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19D3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FC311C5">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服饰进前三年平均数字化投入（包括智能设备、软件）超过</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万元。今年数字化投入超过</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万元。</w:t>
            </w:r>
          </w:p>
          <w:p w14:paraId="46C34C89">
            <w:pPr>
              <w:widowControl w:val="0"/>
              <w:adjustRightInd/>
              <w:snapToGrid/>
              <w:spacing w:line="240" w:lineRule="auto"/>
              <w:ind w:firstLine="0" w:firstLineChars="0"/>
              <w:jc w:val="center"/>
              <w:rPr>
                <w:rFonts w:eastAsia="仿宋" w:cs="Times New Roman"/>
                <w:sz w:val="28"/>
              </w:rPr>
            </w:pPr>
            <w:r>
              <w:rPr>
                <w:rFonts w:ascii="Calibri" w:hAnsi="Calibri" w:eastAsia="仿宋" w:cs="Times New Roman"/>
                <w:sz w:val="21"/>
                <w:szCs w:val="21"/>
                <w:lang w:bidi="ar"/>
              </w:rPr>
              <w:t xml:space="preserve"> </w:t>
            </w:r>
          </w:p>
          <w:p w14:paraId="7CAE289E">
            <w:pPr>
              <w:widowControl w:val="0"/>
              <w:adjustRightInd/>
              <w:snapToGrid/>
              <w:spacing w:line="240" w:lineRule="auto"/>
              <w:ind w:firstLine="0" w:firstLineChars="0"/>
              <w:jc w:val="both"/>
              <w:rPr>
                <w:rFonts w:eastAsia="仿宋" w:cs="Times New Roman"/>
                <w:sz w:val="28"/>
              </w:rPr>
            </w:pPr>
            <w:r>
              <w:drawing>
                <wp:inline distT="0" distB="0" distL="114300" distR="114300">
                  <wp:extent cx="4987290" cy="3209290"/>
                  <wp:effectExtent l="0" t="0" r="3810" b="635"/>
                  <wp:docPr id="8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1"/>
                          <pic:cNvPicPr>
                            <a:picLocks noChangeAspect="1"/>
                          </pic:cNvPicPr>
                        </pic:nvPicPr>
                        <pic:blipFill>
                          <a:blip r:embed="rId48"/>
                          <a:stretch>
                            <a:fillRect/>
                          </a:stretch>
                        </pic:blipFill>
                        <pic:spPr>
                          <a:xfrm>
                            <a:off x="0" y="0"/>
                            <a:ext cx="4987290" cy="3209290"/>
                          </a:xfrm>
                          <a:prstGeom prst="rect">
                            <a:avLst/>
                          </a:prstGeom>
                          <a:noFill/>
                          <a:ln>
                            <a:noFill/>
                          </a:ln>
                        </pic:spPr>
                      </pic:pic>
                    </a:graphicData>
                  </a:graphic>
                </wp:inline>
              </w:drawing>
            </w:r>
          </w:p>
          <w:p w14:paraId="20579BFB">
            <w:pPr>
              <w:pStyle w:val="9"/>
              <w:widowControl w:val="0"/>
              <w:ind w:firstLine="360"/>
            </w:pPr>
          </w:p>
          <w:p w14:paraId="57E8F487">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今年硬件改造和软件投入：</w:t>
            </w:r>
          </w:p>
          <w:p w14:paraId="7019CC1D">
            <w:pPr>
              <w:pStyle w:val="9"/>
              <w:widowControl w:val="0"/>
              <w:ind w:firstLine="360"/>
              <w:jc w:val="both"/>
            </w:pPr>
          </w:p>
        </w:tc>
      </w:tr>
      <w:tr w14:paraId="50EF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1F2CC10">
            <w:pPr>
              <w:pStyle w:val="9"/>
              <w:widowControl w:val="0"/>
              <w:ind w:firstLine="360"/>
            </w:pPr>
            <w:bookmarkStart w:id="31" w:name="_Toc25508"/>
            <w:bookmarkStart w:id="32" w:name="_Toc29560"/>
            <w:bookmarkStart w:id="33" w:name="_Toc23467"/>
            <w:r>
              <w:drawing>
                <wp:inline distT="0" distB="0" distL="114300" distR="114300">
                  <wp:extent cx="4348480" cy="5878195"/>
                  <wp:effectExtent l="0" t="0" r="444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9"/>
                          <a:stretch>
                            <a:fillRect/>
                          </a:stretch>
                        </pic:blipFill>
                        <pic:spPr>
                          <a:xfrm>
                            <a:off x="0" y="0"/>
                            <a:ext cx="4348480" cy="5878195"/>
                          </a:xfrm>
                          <a:prstGeom prst="rect">
                            <a:avLst/>
                          </a:prstGeom>
                          <a:noFill/>
                          <a:ln>
                            <a:noFill/>
                          </a:ln>
                        </pic:spPr>
                      </pic:pic>
                    </a:graphicData>
                  </a:graphic>
                </wp:inline>
              </w:drawing>
            </w:r>
          </w:p>
          <w:p w14:paraId="35F466AD">
            <w:pPr>
              <w:pStyle w:val="9"/>
              <w:widowControl w:val="0"/>
              <w:ind w:firstLine="360"/>
            </w:pPr>
          </w:p>
          <w:p w14:paraId="3C8E2A5F">
            <w:pPr>
              <w:pStyle w:val="9"/>
              <w:widowControl w:val="0"/>
              <w:ind w:firstLine="0" w:firstLineChars="0"/>
              <w:jc w:val="both"/>
            </w:pPr>
          </w:p>
        </w:tc>
      </w:tr>
    </w:tbl>
    <w:p w14:paraId="14E1FE39">
      <w:pPr>
        <w:pStyle w:val="4"/>
        <w:spacing w:line="579" w:lineRule="exact"/>
        <w:ind w:firstLine="640" w:firstLineChars="200"/>
        <w:rPr>
          <w:rFonts w:hint="eastAsia" w:ascii="仿宋_GB2312" w:hAnsi="仿宋_GB2312" w:eastAsia="仿宋_GB2312" w:cs="仿宋_GB2312"/>
          <w:snapToGrid/>
          <w:color w:val="auto"/>
          <w:sz w:val="32"/>
          <w:highlight w:val="none"/>
          <w:shd w:val="clear" w:color="auto" w:fill="FFFFFF"/>
          <w:lang w:eastAsia="zh-CN" w:bidi="ar"/>
        </w:rPr>
      </w:pPr>
      <w:r>
        <w:rPr>
          <w:rFonts w:hint="eastAsia" w:ascii="仿宋_GB2312" w:hAnsi="仿宋_GB2312" w:eastAsia="仿宋_GB2312" w:cs="仿宋_GB2312"/>
          <w:snapToGrid/>
          <w:color w:val="auto"/>
          <w:sz w:val="32"/>
          <w:highlight w:val="none"/>
          <w:shd w:val="clear" w:color="auto" w:fill="FFFFFF"/>
          <w:lang w:val="en-US" w:eastAsia="zh-CN" w:bidi="ar"/>
        </w:rPr>
        <w:t>3.</w:t>
      </w:r>
      <w:r>
        <w:rPr>
          <w:rFonts w:hint="eastAsia" w:ascii="仿宋_GB2312" w:hAnsi="仿宋_GB2312" w:eastAsia="仿宋_GB2312" w:cs="仿宋_GB2312"/>
          <w:snapToGrid/>
          <w:color w:val="auto"/>
          <w:sz w:val="32"/>
          <w:highlight w:val="none"/>
          <w:shd w:val="clear" w:color="auto" w:fill="FFFFFF"/>
          <w:lang w:eastAsia="zh-CN" w:bidi="ar"/>
        </w:rPr>
        <w:t>数字化成效</w:t>
      </w:r>
      <w:bookmarkEnd w:id="31"/>
      <w:bookmarkEnd w:id="32"/>
      <w:bookmarkEnd w:id="33"/>
    </w:p>
    <w:p w14:paraId="6ADAF97E">
      <w:pPr>
        <w:numPr>
          <w:ilvl w:val="0"/>
          <w:numId w:val="0"/>
        </w:numPr>
        <w:adjustRightInd/>
        <w:snapToGrid/>
        <w:spacing w:before="280" w:after="0" w:line="579" w:lineRule="exact"/>
        <w:ind w:firstLine="643" w:firstLineChars="200"/>
        <w:jc w:val="both"/>
        <w:outlineLvl w:val="3"/>
        <w:rPr>
          <w:rFonts w:hint="eastAsia" w:ascii="仿宋_GB2312" w:hAnsi="仿宋_GB2312" w:eastAsia="仿宋_GB2312" w:cs="仿宋_GB2312"/>
          <w:b/>
          <w:bCs/>
          <w:sz w:val="32"/>
          <w:szCs w:val="32"/>
          <w:lang w:eastAsia="zh-CN" w:bidi="ar"/>
        </w:rPr>
      </w:pPr>
      <w:bookmarkStart w:id="34" w:name="_Toc11080"/>
      <w:bookmarkStart w:id="35" w:name="_Toc31612"/>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12</w:t>
      </w:r>
      <w:r>
        <w:rPr>
          <w:rFonts w:hint="eastAsia" w:ascii="仿宋_GB2312" w:hAnsi="仿宋_GB2312" w:eastAsia="仿宋_GB2312" w:cs="仿宋_GB2312"/>
          <w:b/>
          <w:bCs/>
          <w:sz w:val="32"/>
          <w:szCs w:val="32"/>
          <w:lang w:eastAsia="zh-CN" w:bidi="ar"/>
        </w:rPr>
        <w:t>）绿色低碳</w:t>
      </w:r>
      <w:bookmarkEnd w:id="34"/>
      <w:bookmarkEnd w:id="35"/>
    </w:p>
    <w:p w14:paraId="07E18BF1">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企业数字化改造后每百元营业收入中综合能源消费量相比于改造前的变化情况</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（填写选项结果，如“增加，企业上年度综合能源消费量为*吨标准煤，前年综合能源消费量为*吨标准煤”）：</w:t>
      </w:r>
    </w:p>
    <w:p w14:paraId="3B78A3CC">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增加</w:t>
      </w:r>
    </w:p>
    <w:p w14:paraId="2DD72641">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 xml:space="preserve">企业上年综合能源消费量为[ </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 xml:space="preserve"> ]吨标准煤，前年数据为[</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]吨标准煤。根据实际使用能源类型填写：上年度消耗电力[</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]万千瓦时，前年消耗电力[</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 xml:space="preserve"> ]万千瓦时；上年度消耗热力[ </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]百万千焦，前年消耗热力[</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 xml:space="preserve"> ]百万千焦；上年度消耗煤气[ </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 xml:space="preserve">]万立方米，前年消耗煤气[ </w:t>
      </w:r>
      <w:r>
        <w:rPr>
          <w:rFonts w:hint="eastAsia" w:ascii="仿宋_GB2312" w:hAnsi="仿宋_GB2312" w:eastAsia="仿宋_GB2312" w:cs="仿宋_GB2312"/>
          <w:b/>
          <w:bCs/>
          <w:color w:val="333333"/>
          <w:spacing w:val="6"/>
          <w:position w:val="2"/>
          <w:sz w:val="32"/>
          <w:szCs w:val="32"/>
          <w:lang w:val="en-US" w:eastAsia="zh-CN"/>
        </w:rPr>
        <w:t>X</w:t>
      </w:r>
      <w:r>
        <w:rPr>
          <w:rFonts w:hint="eastAsia" w:ascii="仿宋_GB2312" w:hAnsi="仿宋_GB2312" w:eastAsia="仿宋_GB2312" w:cs="仿宋_GB2312"/>
          <w:b/>
          <w:bCs/>
          <w:color w:val="333333"/>
          <w:spacing w:val="6"/>
          <w:position w:val="2"/>
          <w:sz w:val="32"/>
          <w:szCs w:val="32"/>
        </w:rPr>
        <w:t>]万立方米。</w:t>
      </w:r>
    </w:p>
    <w:p w14:paraId="34FA4591">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04A2004B">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：（企业计算时使用的能源消费量如电、热等的文本材料）</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7DF9E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838CD6A">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能源消耗量：</w:t>
            </w:r>
          </w:p>
          <w:p w14:paraId="38F07C9B">
            <w:pPr>
              <w:pStyle w:val="9"/>
              <w:widowControl w:val="0"/>
              <w:ind w:firstLine="360"/>
            </w:pPr>
            <w:r>
              <w:drawing>
                <wp:inline distT="0" distB="0" distL="114300" distR="114300">
                  <wp:extent cx="4827905" cy="1952625"/>
                  <wp:effectExtent l="0" t="0" r="1270" b="0"/>
                  <wp:docPr id="175"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93"/>
                          <pic:cNvPicPr>
                            <a:picLocks noChangeAspect="1"/>
                          </pic:cNvPicPr>
                        </pic:nvPicPr>
                        <pic:blipFill>
                          <a:blip r:embed="rId50"/>
                          <a:stretch>
                            <a:fillRect/>
                          </a:stretch>
                        </pic:blipFill>
                        <pic:spPr>
                          <a:xfrm>
                            <a:off x="0" y="0"/>
                            <a:ext cx="4827905" cy="1952625"/>
                          </a:xfrm>
                          <a:prstGeom prst="rect">
                            <a:avLst/>
                          </a:prstGeom>
                          <a:noFill/>
                          <a:ln>
                            <a:noFill/>
                          </a:ln>
                        </pic:spPr>
                      </pic:pic>
                    </a:graphicData>
                  </a:graphic>
                </wp:inline>
              </w:drawing>
            </w:r>
          </w:p>
        </w:tc>
      </w:tr>
    </w:tbl>
    <w:p w14:paraId="5119610A">
      <w:pPr>
        <w:numPr>
          <w:ilvl w:val="0"/>
          <w:numId w:val="0"/>
        </w:numPr>
        <w:adjustRightInd/>
        <w:snapToGrid/>
        <w:spacing w:before="280" w:after="0" w:line="579" w:lineRule="exact"/>
        <w:ind w:firstLine="643" w:firstLineChars="200"/>
        <w:jc w:val="both"/>
        <w:outlineLvl w:val="3"/>
        <w:rPr>
          <w:rFonts w:hint="eastAsia" w:ascii="仿宋_GB2312" w:hAnsi="仿宋_GB2312" w:eastAsia="仿宋_GB2312" w:cs="仿宋_GB2312"/>
          <w:b/>
          <w:bCs/>
          <w:sz w:val="32"/>
          <w:szCs w:val="32"/>
          <w:lang w:eastAsia="zh-CN" w:bidi="ar"/>
        </w:rPr>
      </w:pPr>
      <w:bookmarkStart w:id="36" w:name="_Toc12103"/>
      <w:bookmarkStart w:id="37" w:name="_Toc23239"/>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13</w:t>
      </w:r>
      <w:r>
        <w:rPr>
          <w:rFonts w:hint="eastAsia" w:ascii="仿宋_GB2312" w:hAnsi="仿宋_GB2312" w:eastAsia="仿宋_GB2312" w:cs="仿宋_GB2312"/>
          <w:b/>
          <w:bCs/>
          <w:sz w:val="32"/>
          <w:szCs w:val="32"/>
          <w:lang w:eastAsia="zh-CN" w:bidi="ar"/>
        </w:rPr>
        <w:t>）产品质量</w:t>
      </w:r>
      <w:bookmarkEnd w:id="36"/>
      <w:bookmarkEnd w:id="37"/>
    </w:p>
    <w:p w14:paraId="5F7B36BA">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企业数字化改造后月均产品合格率相比于改造前的变化情况</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（填写选项结果，如“降低，具体数值为*”</w:t>
      </w:r>
      <w:r>
        <w:rPr>
          <w:rFonts w:hint="eastAsia" w:ascii="仿宋_GB2312" w:hAnsi="仿宋_GB2312" w:eastAsia="仿宋_GB2312" w:cs="仿宋_GB2312"/>
          <w:b/>
          <w:color w:val="333333"/>
          <w:spacing w:val="6"/>
          <w:position w:val="2"/>
          <w:sz w:val="32"/>
          <w:szCs w:val="32"/>
        </w:rPr>
        <w:t>）</w:t>
      </w:r>
      <w:r>
        <w:rPr>
          <w:rFonts w:hint="eastAsia" w:ascii="仿宋_GB2312" w:hAnsi="仿宋_GB2312" w:eastAsia="仿宋_GB2312" w:cs="仿宋_GB2312"/>
          <w:color w:val="333333"/>
          <w:spacing w:val="6"/>
          <w:position w:val="2"/>
          <w:sz w:val="32"/>
          <w:szCs w:val="32"/>
        </w:rPr>
        <w:t>：增加，具体数值为[ 3%  ]</w:t>
      </w:r>
    </w:p>
    <w:p w14:paraId="635610D5">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309135B3">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：（体现产品合格率的文本材料）</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03E5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tcPr>
          <w:p w14:paraId="7AE9FD3B">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服饰在经过数字化改造后月均产品合格率相比于改造前有了提升。</w:t>
            </w:r>
          </w:p>
          <w:p w14:paraId="36A5B3D7">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改造前后合格率统计对比：</w:t>
            </w:r>
          </w:p>
          <w:p w14:paraId="1448E5E0">
            <w:pPr>
              <w:widowControl w:val="0"/>
              <w:adjustRightInd/>
              <w:snapToGrid/>
              <w:spacing w:line="240" w:lineRule="auto"/>
              <w:ind w:firstLine="0" w:firstLineChars="0"/>
              <w:jc w:val="center"/>
              <w:rPr>
                <w:rFonts w:ascii="仿宋_GB2312" w:hAnsi="仿宋_GB2312" w:cs="仿宋_GB2312"/>
                <w:color w:val="333333"/>
                <w:spacing w:val="6"/>
                <w:kern w:val="0"/>
                <w:position w:val="2"/>
                <w:szCs w:val="32"/>
              </w:rPr>
            </w:pPr>
            <w:r>
              <w:rPr>
                <w:rFonts w:eastAsia="仿宋" w:cs="Times New Roman"/>
                <w:sz w:val="28"/>
              </w:rPr>
              <w:drawing>
                <wp:inline distT="0" distB="0" distL="114300" distR="114300">
                  <wp:extent cx="5043805" cy="4215130"/>
                  <wp:effectExtent l="0" t="0" r="4445" b="444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1"/>
                          <a:stretch>
                            <a:fillRect/>
                          </a:stretch>
                        </pic:blipFill>
                        <pic:spPr>
                          <a:xfrm>
                            <a:off x="0" y="0"/>
                            <a:ext cx="5043805" cy="4215130"/>
                          </a:xfrm>
                          <a:prstGeom prst="rect">
                            <a:avLst/>
                          </a:prstGeom>
                          <a:noFill/>
                          <a:ln>
                            <a:noFill/>
                          </a:ln>
                        </pic:spPr>
                      </pic:pic>
                    </a:graphicData>
                  </a:graphic>
                </wp:inline>
              </w:drawing>
            </w:r>
          </w:p>
        </w:tc>
      </w:tr>
    </w:tbl>
    <w:p w14:paraId="6283039C">
      <w:pPr>
        <w:numPr>
          <w:ilvl w:val="0"/>
          <w:numId w:val="0"/>
        </w:numPr>
        <w:adjustRightInd/>
        <w:snapToGrid/>
        <w:spacing w:before="280" w:after="0" w:line="579" w:lineRule="exact"/>
        <w:ind w:firstLine="643" w:firstLineChars="200"/>
        <w:jc w:val="both"/>
        <w:outlineLvl w:val="3"/>
        <w:rPr>
          <w:rFonts w:hint="eastAsia" w:ascii="仿宋_GB2312" w:hAnsi="仿宋_GB2312" w:eastAsia="仿宋_GB2312" w:cs="仿宋_GB2312"/>
          <w:b/>
          <w:bCs/>
          <w:sz w:val="32"/>
          <w:szCs w:val="32"/>
          <w:lang w:eastAsia="zh-CN" w:bidi="ar"/>
        </w:rPr>
      </w:pPr>
      <w:bookmarkStart w:id="38" w:name="_Toc29792"/>
      <w:bookmarkStart w:id="39" w:name="_Toc14773"/>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14</w:t>
      </w:r>
      <w:r>
        <w:rPr>
          <w:rFonts w:hint="eastAsia" w:ascii="仿宋_GB2312" w:hAnsi="仿宋_GB2312" w:eastAsia="仿宋_GB2312" w:cs="仿宋_GB2312"/>
          <w:b/>
          <w:bCs/>
          <w:sz w:val="32"/>
          <w:szCs w:val="32"/>
          <w:lang w:eastAsia="zh-CN" w:bidi="ar"/>
        </w:rPr>
        <w:t>）市场表现</w:t>
      </w:r>
      <w:bookmarkEnd w:id="38"/>
      <w:bookmarkEnd w:id="39"/>
    </w:p>
    <w:p w14:paraId="56714DF1">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企业上年度人均营业收入相比于前年变化情况</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（填写选项结果，如“降低，企业上年员工人数为*人，营业收入为*万元；前年员工人数为*人，营业收入为*万元”</w:t>
      </w:r>
      <w:r>
        <w:rPr>
          <w:rFonts w:hint="eastAsia" w:ascii="仿宋_GB2312" w:hAnsi="仿宋_GB2312" w:eastAsia="仿宋_GB2312" w:cs="仿宋_GB2312"/>
          <w:b/>
          <w:color w:val="333333"/>
          <w:spacing w:val="6"/>
          <w:position w:val="2"/>
          <w:sz w:val="32"/>
          <w:szCs w:val="32"/>
        </w:rPr>
        <w:t>）</w:t>
      </w:r>
      <w:r>
        <w:rPr>
          <w:rFonts w:hint="eastAsia" w:ascii="仿宋_GB2312" w:hAnsi="仿宋_GB2312" w:eastAsia="仿宋_GB2312" w:cs="仿宋_GB2312"/>
          <w:color w:val="333333"/>
          <w:spacing w:val="6"/>
          <w:position w:val="2"/>
          <w:sz w:val="32"/>
          <w:szCs w:val="32"/>
        </w:rPr>
        <w:t>：增加</w:t>
      </w:r>
    </w:p>
    <w:p w14:paraId="01941231">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 xml:space="preserve">企业上年员工人数为[ </w:t>
      </w:r>
      <w:r>
        <w:rPr>
          <w:rFonts w:hint="eastAsia" w:ascii="仿宋_GB2312" w:hAnsi="仿宋_GB2312" w:eastAsia="仿宋_GB2312" w:cs="仿宋_GB2312"/>
          <w:color w:val="333333"/>
          <w:spacing w:val="6"/>
          <w:position w:val="2"/>
          <w:sz w:val="32"/>
          <w:szCs w:val="32"/>
          <w:lang w:val="en-US" w:eastAsia="zh-CN"/>
        </w:rPr>
        <w:t>X</w:t>
      </w:r>
      <w:r>
        <w:rPr>
          <w:rFonts w:hint="eastAsia" w:ascii="仿宋_GB2312" w:hAnsi="仿宋_GB2312" w:eastAsia="仿宋_GB2312" w:cs="仿宋_GB2312"/>
          <w:color w:val="333333"/>
          <w:spacing w:val="6"/>
          <w:position w:val="2"/>
          <w:sz w:val="32"/>
          <w:szCs w:val="32"/>
        </w:rPr>
        <w:t xml:space="preserve"> ]人，营业收入为[ </w:t>
      </w:r>
      <w:r>
        <w:rPr>
          <w:rFonts w:hint="eastAsia" w:ascii="仿宋_GB2312" w:hAnsi="仿宋_GB2312" w:eastAsia="仿宋_GB2312" w:cs="仿宋_GB2312"/>
          <w:color w:val="333333"/>
          <w:spacing w:val="6"/>
          <w:position w:val="2"/>
          <w:sz w:val="32"/>
          <w:szCs w:val="32"/>
          <w:lang w:val="en-US" w:eastAsia="zh-CN"/>
        </w:rPr>
        <w:t>X</w:t>
      </w:r>
      <w:r>
        <w:rPr>
          <w:rFonts w:hint="eastAsia" w:ascii="仿宋_GB2312" w:hAnsi="仿宋_GB2312" w:eastAsia="仿宋_GB2312" w:cs="仿宋_GB2312"/>
          <w:color w:val="333333"/>
          <w:spacing w:val="6"/>
          <w:position w:val="2"/>
          <w:sz w:val="32"/>
          <w:szCs w:val="32"/>
        </w:rPr>
        <w:t>]万元；前年员工人数为[</w:t>
      </w:r>
      <w:r>
        <w:rPr>
          <w:rFonts w:hint="eastAsia" w:ascii="仿宋_GB2312" w:hAnsi="仿宋_GB2312" w:eastAsia="仿宋_GB2312" w:cs="仿宋_GB2312"/>
          <w:color w:val="333333"/>
          <w:spacing w:val="6"/>
          <w:position w:val="2"/>
          <w:sz w:val="32"/>
          <w:szCs w:val="32"/>
          <w:lang w:val="en-US" w:eastAsia="zh-CN"/>
        </w:rPr>
        <w:t>X</w:t>
      </w:r>
      <w:r>
        <w:rPr>
          <w:rFonts w:hint="eastAsia" w:ascii="仿宋_GB2312" w:hAnsi="仿宋_GB2312" w:eastAsia="仿宋_GB2312" w:cs="仿宋_GB2312"/>
          <w:color w:val="333333"/>
          <w:spacing w:val="6"/>
          <w:position w:val="2"/>
          <w:sz w:val="32"/>
          <w:szCs w:val="32"/>
        </w:rPr>
        <w:t>]人，营业收入为[</w:t>
      </w:r>
      <w:r>
        <w:rPr>
          <w:rFonts w:hint="eastAsia" w:ascii="仿宋_GB2312" w:hAnsi="仿宋_GB2312" w:eastAsia="仿宋_GB2312" w:cs="仿宋_GB2312"/>
          <w:color w:val="333333"/>
          <w:spacing w:val="6"/>
          <w:position w:val="2"/>
          <w:sz w:val="32"/>
          <w:szCs w:val="32"/>
          <w:lang w:val="en-US" w:eastAsia="zh-CN"/>
        </w:rPr>
        <w:t>X</w:t>
      </w:r>
      <w:r>
        <w:rPr>
          <w:rFonts w:hint="eastAsia" w:ascii="仿宋_GB2312" w:hAnsi="仿宋_GB2312" w:eastAsia="仿宋_GB2312" w:cs="仿宋_GB2312"/>
          <w:color w:val="333333"/>
          <w:spacing w:val="6"/>
          <w:position w:val="2"/>
          <w:sz w:val="32"/>
          <w:szCs w:val="32"/>
        </w:rPr>
        <w:t>]万元</w:t>
      </w:r>
    </w:p>
    <w:p w14:paraId="7A9CC7C9">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1D9246C2">
      <w:pPr>
        <w:spacing w:beforeLines="0" w:afterLines="0" w:line="579" w:lineRule="exact"/>
        <w:ind w:firstLine="667"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：（财务报表、社保缴纳清单等体现人员数量和营收的文本材料）</w:t>
      </w:r>
    </w:p>
    <w:p w14:paraId="613FD9C6">
      <w:pPr>
        <w:spacing w:line="560" w:lineRule="exact"/>
        <w:ind w:firstLine="584"/>
        <w:rPr>
          <w:rFonts w:ascii="仿宋_GB2312" w:hAnsi="仿宋_GB2312" w:cs="仿宋_GB2312"/>
          <w:color w:val="333333"/>
          <w:spacing w:val="6"/>
          <w:position w:val="2"/>
          <w:sz w:val="28"/>
          <w:szCs w:val="28"/>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DC2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7C7AF29E">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项目改造前2023年7-9月财务报表中季度营业收入</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元，企业员工人数为</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人；项目改造后2024年7-9月财务报表中季度营业收入</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元，企业员工人数为</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人。</w:t>
            </w:r>
          </w:p>
          <w:p w14:paraId="5B033E8D">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经过数字化改造后企业人均收入有了明显增加。</w:t>
            </w:r>
          </w:p>
          <w:p w14:paraId="2D59B14F">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改造前2023年7-9月财务报表：</w:t>
            </w:r>
          </w:p>
          <w:p w14:paraId="3CC5360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p>
          <w:p w14:paraId="7D276DE9">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改造后2024年同期7-9月财务报表：</w:t>
            </w:r>
          </w:p>
          <w:p w14:paraId="0BADF273">
            <w:pPr>
              <w:widowControl w:val="0"/>
              <w:adjustRightInd/>
              <w:snapToGrid/>
              <w:spacing w:line="240" w:lineRule="auto"/>
              <w:ind w:firstLine="560"/>
              <w:jc w:val="center"/>
              <w:rPr>
                <w:rFonts w:ascii="仿宋_GB2312" w:hAnsi="仿宋_GB2312" w:cs="仿宋_GB2312"/>
                <w:color w:val="333333"/>
                <w:spacing w:val="6"/>
                <w:kern w:val="0"/>
                <w:position w:val="2"/>
                <w:szCs w:val="32"/>
              </w:rPr>
            </w:pPr>
          </w:p>
        </w:tc>
      </w:tr>
    </w:tbl>
    <w:p w14:paraId="5F6DB6E8">
      <w:pPr>
        <w:numPr>
          <w:ilvl w:val="0"/>
          <w:numId w:val="0"/>
        </w:numPr>
        <w:adjustRightInd/>
        <w:snapToGrid/>
        <w:spacing w:before="280" w:after="0" w:line="579" w:lineRule="exact"/>
        <w:ind w:firstLine="643" w:firstLineChars="200"/>
        <w:jc w:val="both"/>
        <w:rPr>
          <w:rFonts w:hint="eastAsia" w:ascii="仿宋_GB2312" w:hAnsi="仿宋_GB2312" w:eastAsia="仿宋_GB2312" w:cs="仿宋_GB2312"/>
          <w:b/>
          <w:bCs/>
          <w:sz w:val="32"/>
          <w:szCs w:val="32"/>
          <w:lang w:eastAsia="zh-CN" w:bidi="ar"/>
        </w:rPr>
      </w:pPr>
      <w:bookmarkStart w:id="40" w:name="_Toc19542"/>
      <w:bookmarkStart w:id="41" w:name="_Toc15197"/>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15</w:t>
      </w:r>
      <w:r>
        <w:rPr>
          <w:rFonts w:hint="eastAsia" w:ascii="仿宋_GB2312" w:hAnsi="仿宋_GB2312" w:eastAsia="仿宋_GB2312" w:cs="仿宋_GB2312"/>
          <w:b/>
          <w:bCs/>
          <w:sz w:val="32"/>
          <w:szCs w:val="32"/>
          <w:lang w:eastAsia="zh-CN" w:bidi="ar"/>
        </w:rPr>
        <w:t>）价值效益</w:t>
      </w:r>
      <w:bookmarkEnd w:id="40"/>
      <w:bookmarkEnd w:id="41"/>
    </w:p>
    <w:p w14:paraId="136DD594">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企业上年度每百元营业收入中的成本相比于前年变化情况</w:t>
      </w:r>
      <w:r>
        <w:rPr>
          <w:rFonts w:hint="eastAsia" w:ascii="仿宋_GB2312" w:hAnsi="仿宋_GB2312" w:eastAsia="仿宋_GB2312" w:cs="仿宋_GB2312"/>
          <w:b/>
          <w:color w:val="333333"/>
          <w:spacing w:val="6"/>
          <w:position w:val="2"/>
          <w:sz w:val="32"/>
          <w:szCs w:val="32"/>
        </w:rPr>
        <w:t>判定</w:t>
      </w:r>
      <w:r>
        <w:rPr>
          <w:rFonts w:hint="eastAsia" w:ascii="仿宋_GB2312" w:hAnsi="仿宋_GB2312" w:eastAsia="仿宋_GB2312" w:cs="仿宋_GB2312"/>
          <w:color w:val="333333"/>
          <w:spacing w:val="6"/>
          <w:position w:val="2"/>
          <w:sz w:val="32"/>
          <w:szCs w:val="32"/>
        </w:rPr>
        <w:t>（填写选项结果，如“增加，企业上年成本为*万元；前年成本为*万元”</w:t>
      </w:r>
      <w:r>
        <w:rPr>
          <w:rFonts w:hint="eastAsia" w:ascii="仿宋_GB2312" w:hAnsi="仿宋_GB2312" w:eastAsia="仿宋_GB2312" w:cs="仿宋_GB2312"/>
          <w:b/>
          <w:color w:val="333333"/>
          <w:spacing w:val="6"/>
          <w:position w:val="2"/>
          <w:sz w:val="32"/>
          <w:szCs w:val="32"/>
        </w:rPr>
        <w:t>）</w:t>
      </w:r>
      <w:r>
        <w:rPr>
          <w:rFonts w:hint="eastAsia" w:ascii="仿宋_GB2312" w:hAnsi="仿宋_GB2312" w:eastAsia="仿宋_GB2312" w:cs="仿宋_GB2312"/>
          <w:color w:val="333333"/>
          <w:spacing w:val="6"/>
          <w:position w:val="2"/>
          <w:sz w:val="32"/>
          <w:szCs w:val="32"/>
        </w:rPr>
        <w:t>：降低</w:t>
      </w:r>
    </w:p>
    <w:p w14:paraId="01371C8D">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color w:val="333333"/>
          <w:spacing w:val="6"/>
          <w:position w:val="2"/>
          <w:sz w:val="32"/>
          <w:szCs w:val="32"/>
        </w:rPr>
        <w:t>企业上年成本为[</w:t>
      </w:r>
      <w:r>
        <w:rPr>
          <w:rFonts w:hint="eastAsia" w:ascii="仿宋_GB2312" w:hAnsi="仿宋_GB2312" w:eastAsia="仿宋_GB2312" w:cs="仿宋_GB2312"/>
          <w:color w:val="333333"/>
          <w:spacing w:val="6"/>
          <w:position w:val="2"/>
          <w:sz w:val="32"/>
          <w:szCs w:val="32"/>
          <w:lang w:val="en-US" w:eastAsia="zh-CN"/>
        </w:rPr>
        <w:t>X</w:t>
      </w:r>
      <w:r>
        <w:rPr>
          <w:rFonts w:hint="eastAsia" w:ascii="仿宋_GB2312" w:hAnsi="仿宋_GB2312" w:eastAsia="仿宋_GB2312" w:cs="仿宋_GB2312"/>
          <w:color w:val="333333"/>
          <w:spacing w:val="6"/>
          <w:position w:val="2"/>
          <w:sz w:val="32"/>
          <w:szCs w:val="32"/>
        </w:rPr>
        <w:t>]万元；前年成本为[</w:t>
      </w:r>
      <w:r>
        <w:rPr>
          <w:rFonts w:hint="eastAsia" w:ascii="仿宋_GB2312" w:hAnsi="仿宋_GB2312" w:eastAsia="仿宋_GB2312" w:cs="仿宋_GB2312"/>
          <w:color w:val="333333"/>
          <w:spacing w:val="6"/>
          <w:position w:val="2"/>
          <w:sz w:val="32"/>
          <w:szCs w:val="32"/>
          <w:lang w:val="en-US" w:eastAsia="zh-CN"/>
        </w:rPr>
        <w:t>X</w:t>
      </w:r>
      <w:r>
        <w:rPr>
          <w:rFonts w:hint="eastAsia" w:ascii="仿宋_GB2312" w:hAnsi="仿宋_GB2312" w:eastAsia="仿宋_GB2312" w:cs="仿宋_GB2312"/>
          <w:color w:val="333333"/>
          <w:spacing w:val="6"/>
          <w:position w:val="2"/>
          <w:sz w:val="32"/>
          <w:szCs w:val="32"/>
        </w:rPr>
        <w:t xml:space="preserve"> ]万元</w:t>
      </w:r>
    </w:p>
    <w:p w14:paraId="0225F039">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5299B59C">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：（财务报表等体现营收和成本的文本材料）</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11D2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6BFD9B5">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项目改造前2023年7-9月财务报表中季度收入</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 xml:space="preserve">元，成本为 </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万元；项目改造后2024年7-9月财务报表中季度收入</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元，成本为</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元。</w:t>
            </w:r>
          </w:p>
          <w:p w14:paraId="70EE4532">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改造前每百元营业收入中的成本为</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元，改造后每百元营业收入中的成本为</w:t>
            </w:r>
            <w:r>
              <w:rPr>
                <w:rFonts w:hint="eastAsia" w:ascii="仿宋_GB2312" w:hAnsi="仿宋_GB2312" w:eastAsia="仿宋_GB2312" w:cs="仿宋_GB2312"/>
                <w:sz w:val="32"/>
                <w:szCs w:val="32"/>
                <w:lang w:val="en-US" w:eastAsia="zh-CN" w:bidi="ar"/>
              </w:rPr>
              <w:t>X</w:t>
            </w:r>
            <w:r>
              <w:rPr>
                <w:rFonts w:hint="eastAsia" w:ascii="仿宋_GB2312" w:hAnsi="仿宋_GB2312" w:eastAsia="仿宋_GB2312" w:cs="仿宋_GB2312"/>
                <w:sz w:val="32"/>
                <w:szCs w:val="32"/>
                <w:lang w:eastAsia="zh-CN" w:bidi="ar"/>
              </w:rPr>
              <w:t>元。经过数字化改造后每百元营业收入中的成本相比于之前有明显降低。</w:t>
            </w:r>
          </w:p>
          <w:p w14:paraId="649C81AC">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改造前2023年7-9月财务报表：</w:t>
            </w:r>
          </w:p>
          <w:p w14:paraId="183310D5">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p>
          <w:p w14:paraId="5BA192D1">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改造后2024年同期7-9月财务报表：</w:t>
            </w:r>
          </w:p>
          <w:p w14:paraId="621BB1CB">
            <w:pPr>
              <w:widowControl w:val="0"/>
              <w:adjustRightInd/>
              <w:snapToGrid/>
              <w:spacing w:line="240" w:lineRule="auto"/>
              <w:ind w:firstLine="560"/>
              <w:jc w:val="center"/>
              <w:rPr>
                <w:rFonts w:ascii="仿宋_GB2312" w:hAnsi="仿宋_GB2312" w:cs="仿宋_GB2312"/>
                <w:color w:val="333333"/>
                <w:spacing w:val="6"/>
                <w:kern w:val="0"/>
                <w:position w:val="2"/>
                <w:szCs w:val="32"/>
              </w:rPr>
            </w:pPr>
          </w:p>
        </w:tc>
      </w:tr>
    </w:tbl>
    <w:p w14:paraId="2134675E">
      <w:pPr>
        <w:pStyle w:val="3"/>
        <w:spacing w:beforeLines="0" w:afterLines="0" w:line="579" w:lineRule="exact"/>
        <w:ind w:firstLine="643" w:firstLineChars="200"/>
        <w:jc w:val="both"/>
        <w:rPr>
          <w:rFonts w:hint="eastAsia" w:ascii="仿宋_GB2312" w:hAnsi="仿宋_GB2312" w:eastAsia="仿宋_GB2312" w:cs="仿宋_GB2312"/>
          <w:bCs w:val="0"/>
          <w:snapToGrid/>
          <w:kern w:val="0"/>
          <w:sz w:val="32"/>
          <w:szCs w:val="32"/>
          <w:u w:val="none"/>
          <w:lang w:eastAsia="zh-CN" w:bidi="ar"/>
        </w:rPr>
      </w:pPr>
      <w:bookmarkStart w:id="42" w:name="_Toc13475"/>
      <w:bookmarkStart w:id="43" w:name="_Toc26366"/>
      <w:r>
        <w:rPr>
          <w:rFonts w:hint="eastAsia" w:ascii="仿宋_GB2312" w:hAnsi="仿宋_GB2312" w:eastAsia="仿宋_GB2312" w:cs="仿宋_GB2312"/>
          <w:bCs w:val="0"/>
          <w:snapToGrid/>
          <w:kern w:val="0"/>
          <w:sz w:val="32"/>
          <w:szCs w:val="32"/>
          <w:u w:val="none"/>
          <w:lang w:eastAsia="zh-CN" w:bidi="ar"/>
        </w:rPr>
        <w:t>（二）数字化经营场景判定</w:t>
      </w:r>
      <w:bookmarkEnd w:id="42"/>
      <w:bookmarkEnd w:id="43"/>
      <w:r>
        <w:rPr>
          <w:rFonts w:hint="eastAsia" w:ascii="仿宋_GB2312" w:hAnsi="仿宋_GB2312" w:eastAsia="仿宋_GB2312" w:cs="仿宋_GB2312"/>
          <w:bCs w:val="0"/>
          <w:snapToGrid/>
          <w:kern w:val="0"/>
          <w:sz w:val="32"/>
          <w:szCs w:val="32"/>
          <w:u w:val="none"/>
          <w:lang w:eastAsia="zh-CN" w:bidi="ar"/>
        </w:rPr>
        <w:t>及佐证材料</w:t>
      </w:r>
    </w:p>
    <w:p w14:paraId="3E85F3B6">
      <w:pPr>
        <w:pStyle w:val="4"/>
        <w:spacing w:beforeLines="0" w:afterLines="0" w:line="579" w:lineRule="exact"/>
        <w:ind w:firstLine="640" w:firstLineChars="200"/>
        <w:jc w:val="both"/>
        <w:rPr>
          <w:rFonts w:hint="eastAsia" w:ascii="仿宋_GB2312" w:hAnsi="仿宋_GB2312" w:eastAsia="仿宋_GB2312" w:cs="仿宋_GB2312"/>
          <w:snapToGrid/>
          <w:color w:val="auto"/>
          <w:sz w:val="32"/>
          <w:szCs w:val="32"/>
          <w:highlight w:val="none"/>
          <w:shd w:val="clear" w:color="auto" w:fill="FFFFFF"/>
          <w:lang w:eastAsia="zh-CN" w:bidi="ar"/>
        </w:rPr>
      </w:pPr>
      <w:bookmarkStart w:id="44" w:name="_Toc14691"/>
      <w:bookmarkStart w:id="45" w:name="_Toc28285"/>
      <w:r>
        <w:rPr>
          <w:rFonts w:hint="eastAsia" w:ascii="仿宋_GB2312" w:hAnsi="仿宋_GB2312" w:eastAsia="仿宋_GB2312" w:cs="仿宋_GB2312"/>
          <w:snapToGrid/>
          <w:color w:val="auto"/>
          <w:sz w:val="32"/>
          <w:szCs w:val="32"/>
          <w:highlight w:val="none"/>
          <w:shd w:val="clear" w:color="auto" w:fill="FFFFFF"/>
          <w:lang w:val="en-US" w:eastAsia="zh-CN" w:bidi="ar"/>
        </w:rPr>
        <w:t>1.</w:t>
      </w:r>
      <w:r>
        <w:rPr>
          <w:rFonts w:hint="eastAsia" w:ascii="仿宋_GB2312" w:hAnsi="仿宋_GB2312" w:eastAsia="仿宋_GB2312" w:cs="仿宋_GB2312"/>
          <w:snapToGrid/>
          <w:color w:val="auto"/>
          <w:sz w:val="32"/>
          <w:szCs w:val="32"/>
          <w:highlight w:val="none"/>
          <w:shd w:val="clear" w:color="auto" w:fill="FFFFFF"/>
          <w:lang w:eastAsia="zh-CN" w:bidi="ar"/>
        </w:rPr>
        <w:t>产品生命周期数字化</w:t>
      </w:r>
      <w:bookmarkEnd w:id="44"/>
      <w:bookmarkEnd w:id="45"/>
    </w:p>
    <w:p w14:paraId="3152EABB">
      <w:pPr>
        <w:numPr>
          <w:ilvl w:val="0"/>
          <w:numId w:val="0"/>
        </w:numPr>
        <w:adjustRightInd/>
        <w:snapToGrid/>
        <w:spacing w:before="0" w:after="0"/>
        <w:ind w:firstLine="643" w:firstLineChars="200"/>
        <w:jc w:val="both"/>
        <w:outlineLvl w:val="3"/>
        <w:rPr>
          <w:rFonts w:hint="eastAsia" w:ascii="仿宋_GB2312" w:hAnsi="仿宋_GB2312" w:eastAsia="仿宋_GB2312" w:cs="仿宋_GB2312"/>
          <w:b/>
          <w:bCs/>
          <w:sz w:val="32"/>
          <w:szCs w:val="32"/>
          <w:lang w:eastAsia="zh-CN" w:bidi="ar"/>
        </w:rPr>
      </w:pPr>
      <w:bookmarkStart w:id="46" w:name="_Toc1949"/>
      <w:bookmarkStart w:id="47" w:name="_Toc9284"/>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1</w:t>
      </w:r>
      <w:r>
        <w:rPr>
          <w:rFonts w:hint="eastAsia" w:ascii="仿宋_GB2312" w:hAnsi="仿宋_GB2312" w:eastAsia="仿宋_GB2312" w:cs="仿宋_GB2312"/>
          <w:b/>
          <w:bCs/>
          <w:sz w:val="32"/>
          <w:szCs w:val="32"/>
          <w:lang w:eastAsia="zh-CN" w:bidi="ar"/>
        </w:rPr>
        <w:t>）产品设计</w:t>
      </w:r>
      <w:bookmarkEnd w:id="46"/>
      <w:bookmarkEnd w:id="47"/>
    </w:p>
    <w:p w14:paraId="6E081E47">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4040F95E">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5DF6ADE6">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389FBB03">
      <w:pPr>
        <w:spacing w:beforeLines="0" w:afterLines="0" w:line="579" w:lineRule="exact"/>
        <w:ind w:firstLine="667" w:firstLineChars="200"/>
        <w:jc w:val="both"/>
        <w:rPr>
          <w:rFonts w:hint="eastAsia" w:ascii="仿宋_GB2312" w:hAnsi="仿宋_GB2312" w:eastAsia="仿宋_GB2312" w:cs="仿宋_GB2312"/>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：（体现依托数字化软件或信息化系统进行产品设计所达到相应设计水平的软件应用截图，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bCs/>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1"/>
      </w:tblGrid>
      <w:tr w14:paraId="5B553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C1C5B90">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具体包括打样申请单、打样管理等主要操作，以及生成相关进度和统计。主要解决业务员和版房之间的数据流转问题，以客户要样时间为中心合理安排开发任务，提高交样准时率。同时积累企业开发数据，管理开发效率、成本、绩效等。</w:t>
            </w:r>
          </w:p>
          <w:p w14:paraId="0708BBE5">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CAD款式设计：</w:t>
            </w:r>
          </w:p>
          <w:p w14:paraId="784E70C3">
            <w:pPr>
              <w:widowControl w:val="0"/>
              <w:adjustRightInd/>
              <w:snapToGrid/>
              <w:spacing w:line="240" w:lineRule="auto"/>
              <w:ind w:firstLine="562"/>
              <w:jc w:val="center"/>
              <w:rPr>
                <w:rFonts w:ascii="仿宋" w:hAnsi="宋体" w:eastAsia="仿宋"/>
                <w:b/>
                <w:bCs/>
                <w:sz w:val="28"/>
                <w:szCs w:val="24"/>
              </w:rPr>
            </w:pPr>
            <w:r>
              <w:rPr>
                <w:rFonts w:ascii="仿宋" w:hAnsi="宋体" w:eastAsia="仿宋"/>
                <w:b/>
                <w:bCs/>
                <w:sz w:val="28"/>
                <w:szCs w:val="24"/>
              </w:rPr>
              <w:drawing>
                <wp:inline distT="0" distB="0" distL="114300" distR="114300">
                  <wp:extent cx="4114800" cy="3700780"/>
                  <wp:effectExtent l="0" t="0" r="0" b="4445"/>
                  <wp:docPr id="94" name="图片 94" descr="187a633b5e2998ad84c515034242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187a633b5e2998ad84c5150342425c5"/>
                          <pic:cNvPicPr>
                            <a:picLocks noChangeAspect="1"/>
                          </pic:cNvPicPr>
                        </pic:nvPicPr>
                        <pic:blipFill>
                          <a:blip r:embed="rId10"/>
                          <a:stretch>
                            <a:fillRect/>
                          </a:stretch>
                        </pic:blipFill>
                        <pic:spPr>
                          <a:xfrm>
                            <a:off x="0" y="0"/>
                            <a:ext cx="4114800" cy="3700780"/>
                          </a:xfrm>
                          <a:prstGeom prst="rect">
                            <a:avLst/>
                          </a:prstGeom>
                        </pic:spPr>
                      </pic:pic>
                    </a:graphicData>
                  </a:graphic>
                </wp:inline>
              </w:drawing>
            </w:r>
          </w:p>
          <w:p w14:paraId="7E0624E9">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b w:val="0"/>
                <w:bCs w:val="0"/>
                <w:sz w:val="32"/>
                <w:szCs w:val="32"/>
                <w:lang w:eastAsia="zh-CN" w:bidi="ar"/>
              </w:rPr>
            </w:pPr>
            <w:r>
              <w:rPr>
                <w:rFonts w:hint="eastAsia" w:ascii="仿宋_GB2312" w:hAnsi="仿宋_GB2312" w:eastAsia="仿宋_GB2312" w:cs="仿宋_GB2312"/>
                <w:sz w:val="32"/>
                <w:szCs w:val="32"/>
                <w:lang w:eastAsia="zh-CN" w:bidi="ar"/>
              </w:rPr>
              <w:t>打样申请表：</w:t>
            </w:r>
          </w:p>
          <w:p w14:paraId="0F1AD57E">
            <w:pPr>
              <w:pStyle w:val="9"/>
              <w:widowControl w:val="0"/>
              <w:ind w:firstLine="360"/>
            </w:pPr>
            <w:r>
              <w:drawing>
                <wp:inline distT="0" distB="0" distL="114300" distR="114300">
                  <wp:extent cx="4375785" cy="2239645"/>
                  <wp:effectExtent l="0" t="0" r="5715" b="8255"/>
                  <wp:docPr id="9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9"/>
                          <pic:cNvPicPr>
                            <a:picLocks noChangeAspect="1"/>
                          </pic:cNvPicPr>
                        </pic:nvPicPr>
                        <pic:blipFill>
                          <a:blip r:embed="rId52"/>
                          <a:stretch>
                            <a:fillRect/>
                          </a:stretch>
                        </pic:blipFill>
                        <pic:spPr>
                          <a:xfrm>
                            <a:off x="0" y="0"/>
                            <a:ext cx="4375785" cy="2239645"/>
                          </a:xfrm>
                          <a:prstGeom prst="rect">
                            <a:avLst/>
                          </a:prstGeom>
                          <a:noFill/>
                          <a:ln>
                            <a:noFill/>
                          </a:ln>
                        </pic:spPr>
                      </pic:pic>
                    </a:graphicData>
                  </a:graphic>
                </wp:inline>
              </w:drawing>
            </w:r>
          </w:p>
          <w:p w14:paraId="44976C49">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打样管理：</w:t>
            </w:r>
          </w:p>
          <w:p w14:paraId="795504A6">
            <w:pPr>
              <w:pStyle w:val="9"/>
              <w:widowControl w:val="0"/>
              <w:ind w:firstLine="360"/>
            </w:pPr>
            <w:r>
              <w:drawing>
                <wp:inline distT="0" distB="0" distL="114300" distR="114300">
                  <wp:extent cx="4620260" cy="2355850"/>
                  <wp:effectExtent l="0" t="0" r="8890" b="6350"/>
                  <wp:docPr id="10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0"/>
                          <pic:cNvPicPr>
                            <a:picLocks noChangeAspect="1"/>
                          </pic:cNvPicPr>
                        </pic:nvPicPr>
                        <pic:blipFill>
                          <a:blip r:embed="rId53"/>
                          <a:stretch>
                            <a:fillRect/>
                          </a:stretch>
                        </pic:blipFill>
                        <pic:spPr>
                          <a:xfrm>
                            <a:off x="0" y="0"/>
                            <a:ext cx="4620260" cy="2355850"/>
                          </a:xfrm>
                          <a:prstGeom prst="rect">
                            <a:avLst/>
                          </a:prstGeom>
                          <a:noFill/>
                          <a:ln>
                            <a:noFill/>
                          </a:ln>
                        </pic:spPr>
                      </pic:pic>
                    </a:graphicData>
                  </a:graphic>
                </wp:inline>
              </w:drawing>
            </w:r>
          </w:p>
          <w:p w14:paraId="3BC31C18">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打样进度跟踪管理：</w:t>
            </w:r>
          </w:p>
          <w:p w14:paraId="4FDBFF89">
            <w:pPr>
              <w:widowControl w:val="0"/>
              <w:adjustRightInd/>
              <w:snapToGrid/>
              <w:spacing w:line="240" w:lineRule="auto"/>
              <w:ind w:firstLine="0" w:firstLineChars="0"/>
              <w:jc w:val="center"/>
              <w:rPr>
                <w:rFonts w:ascii="仿宋_GB2312" w:hAnsi="仿宋_GB2312" w:cs="仿宋_GB2312"/>
                <w:color w:val="333333"/>
                <w:spacing w:val="6"/>
                <w:kern w:val="0"/>
                <w:position w:val="2"/>
                <w:szCs w:val="32"/>
              </w:rPr>
            </w:pPr>
            <w:r>
              <w:rPr>
                <w:rFonts w:eastAsia="仿宋" w:cs="Times New Roman"/>
                <w:sz w:val="28"/>
              </w:rPr>
              <w:drawing>
                <wp:inline distT="0" distB="0" distL="114300" distR="114300">
                  <wp:extent cx="5962015" cy="3051175"/>
                  <wp:effectExtent l="0" t="0" r="635" b="6350"/>
                  <wp:docPr id="10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1"/>
                          <pic:cNvPicPr>
                            <a:picLocks noChangeAspect="1"/>
                          </pic:cNvPicPr>
                        </pic:nvPicPr>
                        <pic:blipFill>
                          <a:blip r:embed="rId54"/>
                          <a:stretch>
                            <a:fillRect/>
                          </a:stretch>
                        </pic:blipFill>
                        <pic:spPr>
                          <a:xfrm>
                            <a:off x="0" y="0"/>
                            <a:ext cx="5962015" cy="3051175"/>
                          </a:xfrm>
                          <a:prstGeom prst="rect">
                            <a:avLst/>
                          </a:prstGeom>
                          <a:noFill/>
                          <a:ln>
                            <a:noFill/>
                          </a:ln>
                        </pic:spPr>
                      </pic:pic>
                    </a:graphicData>
                  </a:graphic>
                </wp:inline>
              </w:drawing>
            </w:r>
          </w:p>
        </w:tc>
      </w:tr>
    </w:tbl>
    <w:p w14:paraId="5549B7EE">
      <w:pPr>
        <w:numPr>
          <w:ilvl w:val="0"/>
          <w:numId w:val="0"/>
        </w:numPr>
        <w:adjustRightInd/>
        <w:snapToGrid/>
        <w:spacing w:before="280" w:after="0"/>
        <w:ind w:firstLine="643" w:firstLineChars="200"/>
        <w:outlineLvl w:val="3"/>
        <w:rPr>
          <w:rFonts w:hint="eastAsia" w:ascii="仿宋_GB2312" w:hAnsi="仿宋_GB2312" w:eastAsia="仿宋_GB2312" w:cs="仿宋_GB2312"/>
          <w:b/>
          <w:bCs/>
          <w:sz w:val="32"/>
          <w:szCs w:val="32"/>
          <w:lang w:eastAsia="zh-CN" w:bidi="ar"/>
        </w:rPr>
      </w:pPr>
      <w:bookmarkStart w:id="48" w:name="_Toc7125"/>
      <w:bookmarkStart w:id="49" w:name="_Toc16194"/>
      <w:bookmarkStart w:id="50" w:name="_Toc1835"/>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2</w:t>
      </w:r>
      <w:r>
        <w:rPr>
          <w:rFonts w:hint="eastAsia" w:ascii="仿宋_GB2312" w:hAnsi="仿宋_GB2312" w:eastAsia="仿宋_GB2312" w:cs="仿宋_GB2312"/>
          <w:b/>
          <w:bCs/>
          <w:sz w:val="32"/>
          <w:szCs w:val="32"/>
          <w:lang w:eastAsia="zh-CN" w:bidi="ar"/>
        </w:rPr>
        <w:t>）工艺设计</w:t>
      </w:r>
      <w:bookmarkEnd w:id="48"/>
      <w:bookmarkEnd w:id="49"/>
      <w:bookmarkEnd w:id="50"/>
    </w:p>
    <w:p w14:paraId="628DDD24">
      <w:pPr>
        <w:spacing w:beforeLines="0" w:afterLines="0" w:line="579" w:lineRule="exact"/>
        <w:ind w:firstLine="667" w:firstLineChars="200"/>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455D78D3">
      <w:pPr>
        <w:spacing w:beforeLines="0" w:afterLines="0" w:line="579" w:lineRule="exact"/>
        <w:ind w:firstLine="667" w:firstLineChars="200"/>
        <w:jc w:val="center"/>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37467016">
      <w:pPr>
        <w:spacing w:beforeLines="0" w:afterLines="0" w:line="579" w:lineRule="exact"/>
        <w:ind w:firstLine="664" w:firstLineChars="200"/>
        <w:rPr>
          <w:rFonts w:hint="eastAsia" w:ascii="仿宋_GB2312" w:hAnsi="仿宋_GB2312" w:eastAsia="仿宋_GB2312" w:cs="仿宋_GB2312"/>
          <w:color w:val="333333"/>
          <w:spacing w:val="6"/>
          <w:position w:val="2"/>
          <w:sz w:val="32"/>
          <w:szCs w:val="32"/>
        </w:rPr>
      </w:pPr>
    </w:p>
    <w:p w14:paraId="43078D86">
      <w:pPr>
        <w:spacing w:beforeLines="0" w:afterLines="0" w:line="579" w:lineRule="exact"/>
        <w:ind w:firstLine="667" w:firstLineChars="200"/>
        <w:rPr>
          <w:rFonts w:hint="eastAsia" w:ascii="仿宋_GB2312" w:hAnsi="仿宋_GB2312" w:eastAsia="仿宋_GB2312" w:cs="仿宋_GB2312"/>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：（体现依托数字化软件或信息化系统进行工艺设计所达到相应设计水平的软件应用截图，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bCs/>
          <w:color w:val="333333"/>
          <w:spacing w:val="6"/>
          <w:position w:val="2"/>
          <w:sz w:val="32"/>
          <w:szCs w:val="32"/>
        </w:rPr>
        <w:t>）</w:t>
      </w:r>
    </w:p>
    <w:p w14:paraId="510B3A19">
      <w:pPr>
        <w:spacing w:line="560" w:lineRule="exact"/>
        <w:ind w:firstLine="584"/>
        <w:rPr>
          <w:rFonts w:ascii="仿宋_GB2312" w:hAnsi="仿宋_GB2312" w:cs="仿宋_GB2312"/>
          <w:bCs/>
          <w:color w:val="333333"/>
          <w:spacing w:val="6"/>
          <w:position w:val="2"/>
          <w:sz w:val="28"/>
          <w:szCs w:val="28"/>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661C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11E5079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用户能够方便地配置工单的工序，支持快速添加工序、选择模板、款式和工厂订单，实现高效的工序管理。通过批量指派岗位或部门、一次性设置单价、开放或关闭单价等功能，用户可以在不同层面上灵活配置工序参数，提高了管理的便捷性。为了进一步优化生产流程，该模块还提供了批量排序功能，用户可以通过拖动工序进行排序，使工序的执行顺序更加合理。这一系列功能的有机整合使工序管理更加高效、可视化，为企业实现对生产过程的精准控制和优化提供了强有力的支持；</w:t>
            </w:r>
          </w:p>
          <w:p w14:paraId="2C8EB52C">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b w:val="0"/>
                <w:bCs w:val="0"/>
                <w:sz w:val="32"/>
                <w:szCs w:val="32"/>
                <w:lang w:eastAsia="zh-CN" w:bidi="ar"/>
              </w:rPr>
            </w:pPr>
            <w:r>
              <w:rPr>
                <w:rFonts w:hint="eastAsia" w:ascii="仿宋_GB2312" w:hAnsi="仿宋_GB2312" w:eastAsia="仿宋_GB2312" w:cs="仿宋_GB2312"/>
                <w:sz w:val="32"/>
                <w:szCs w:val="32"/>
                <w:lang w:eastAsia="zh-CN" w:bidi="ar"/>
              </w:rPr>
              <w:t>生产工艺路线设定：</w:t>
            </w:r>
          </w:p>
          <w:p w14:paraId="15C0AD60">
            <w:pPr>
              <w:widowControl w:val="0"/>
              <w:adjustRightInd/>
              <w:snapToGrid/>
              <w:spacing w:line="240" w:lineRule="auto"/>
              <w:ind w:firstLine="560"/>
              <w:jc w:val="center"/>
              <w:rPr>
                <w:rFonts w:eastAsia="仿宋" w:cs="Times New Roman"/>
                <w:sz w:val="28"/>
              </w:rPr>
            </w:pPr>
            <w:r>
              <w:rPr>
                <w:rFonts w:eastAsia="仿宋" w:cs="Times New Roman"/>
                <w:sz w:val="28"/>
              </w:rPr>
              <w:drawing>
                <wp:inline distT="0" distB="0" distL="114300" distR="114300">
                  <wp:extent cx="4391025" cy="2258695"/>
                  <wp:effectExtent l="0" t="0" r="0" b="8255"/>
                  <wp:docPr id="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
                          <pic:cNvPicPr>
                            <a:picLocks noChangeAspect="1"/>
                          </pic:cNvPicPr>
                        </pic:nvPicPr>
                        <pic:blipFill>
                          <a:blip r:embed="rId55"/>
                          <a:stretch>
                            <a:fillRect/>
                          </a:stretch>
                        </pic:blipFill>
                        <pic:spPr>
                          <a:xfrm>
                            <a:off x="0" y="0"/>
                            <a:ext cx="4391025" cy="2258695"/>
                          </a:xfrm>
                          <a:prstGeom prst="rect">
                            <a:avLst/>
                          </a:prstGeom>
                          <a:noFill/>
                          <a:ln>
                            <a:noFill/>
                          </a:ln>
                        </pic:spPr>
                      </pic:pic>
                    </a:graphicData>
                  </a:graphic>
                </wp:inline>
              </w:drawing>
            </w:r>
          </w:p>
          <w:p w14:paraId="40DB1A43">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工序模板维护：</w:t>
            </w:r>
          </w:p>
          <w:p w14:paraId="70E5A109">
            <w:pPr>
              <w:widowControl w:val="0"/>
              <w:adjustRightInd/>
              <w:snapToGrid/>
              <w:spacing w:line="240" w:lineRule="auto"/>
              <w:ind w:firstLine="560"/>
              <w:jc w:val="center"/>
              <w:rPr>
                <w:rFonts w:eastAsia="仿宋" w:cs="Times New Roman"/>
                <w:sz w:val="28"/>
              </w:rPr>
            </w:pPr>
            <w:r>
              <w:rPr>
                <w:rFonts w:eastAsia="仿宋" w:cs="Times New Roman"/>
                <w:sz w:val="28"/>
              </w:rPr>
              <w:drawing>
                <wp:inline distT="0" distB="0" distL="114300" distR="114300">
                  <wp:extent cx="4434840" cy="2270125"/>
                  <wp:effectExtent l="0" t="0" r="3810" b="6350"/>
                  <wp:docPr id="1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
                          <pic:cNvPicPr>
                            <a:picLocks noChangeAspect="1"/>
                          </pic:cNvPicPr>
                        </pic:nvPicPr>
                        <pic:blipFill>
                          <a:blip r:embed="rId56"/>
                          <a:stretch>
                            <a:fillRect/>
                          </a:stretch>
                        </pic:blipFill>
                        <pic:spPr>
                          <a:xfrm>
                            <a:off x="0" y="0"/>
                            <a:ext cx="4434840" cy="2270125"/>
                          </a:xfrm>
                          <a:prstGeom prst="rect">
                            <a:avLst/>
                          </a:prstGeom>
                          <a:noFill/>
                          <a:ln>
                            <a:noFill/>
                          </a:ln>
                        </pic:spPr>
                      </pic:pic>
                    </a:graphicData>
                  </a:graphic>
                </wp:inline>
              </w:drawing>
            </w:r>
          </w:p>
          <w:p w14:paraId="02CA9AD9">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同步到吊挂系统：</w:t>
            </w:r>
          </w:p>
          <w:p w14:paraId="1F1A7B0C">
            <w:pPr>
              <w:widowControl w:val="0"/>
              <w:adjustRightInd/>
              <w:snapToGrid/>
              <w:spacing w:line="240" w:lineRule="auto"/>
              <w:ind w:firstLine="560"/>
              <w:jc w:val="center"/>
              <w:rPr>
                <w:rFonts w:ascii="仿宋" w:hAnsi="仿宋" w:eastAsia="仿宋" w:cs="仿宋"/>
                <w:sz w:val="28"/>
                <w:szCs w:val="28"/>
              </w:rPr>
            </w:pPr>
            <w:r>
              <w:rPr>
                <w:rFonts w:eastAsia="仿宋" w:cs="Times New Roman"/>
                <w:sz w:val="28"/>
              </w:rPr>
              <w:drawing>
                <wp:inline distT="0" distB="0" distL="114300" distR="114300">
                  <wp:extent cx="4867275" cy="2480945"/>
                  <wp:effectExtent l="0" t="0" r="0" b="5080"/>
                  <wp:docPr id="1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
                          <pic:cNvPicPr>
                            <a:picLocks noChangeAspect="1"/>
                          </pic:cNvPicPr>
                        </pic:nvPicPr>
                        <pic:blipFill>
                          <a:blip r:embed="rId57"/>
                          <a:stretch>
                            <a:fillRect/>
                          </a:stretch>
                        </pic:blipFill>
                        <pic:spPr>
                          <a:xfrm>
                            <a:off x="0" y="0"/>
                            <a:ext cx="4867275" cy="2480945"/>
                          </a:xfrm>
                          <a:prstGeom prst="rect">
                            <a:avLst/>
                          </a:prstGeom>
                          <a:noFill/>
                          <a:ln>
                            <a:noFill/>
                          </a:ln>
                        </pic:spPr>
                      </pic:pic>
                    </a:graphicData>
                  </a:graphic>
                </wp:inline>
              </w:drawing>
            </w:r>
          </w:p>
          <w:p w14:paraId="7C0ECC8D">
            <w:pPr>
              <w:widowControl w:val="0"/>
              <w:spacing w:line="560" w:lineRule="exact"/>
              <w:ind w:firstLine="0" w:firstLineChars="0"/>
              <w:rPr>
                <w:rFonts w:ascii="仿宋_GB2312" w:hAnsi="仿宋_GB2312" w:cs="仿宋_GB2312"/>
                <w:color w:val="333333"/>
                <w:spacing w:val="6"/>
                <w:kern w:val="0"/>
                <w:position w:val="2"/>
                <w:szCs w:val="32"/>
              </w:rPr>
            </w:pPr>
          </w:p>
        </w:tc>
      </w:tr>
    </w:tbl>
    <w:p w14:paraId="496D601C">
      <w:pPr>
        <w:numPr>
          <w:ilvl w:val="0"/>
          <w:numId w:val="0"/>
        </w:numPr>
        <w:adjustRightInd/>
        <w:snapToGrid/>
        <w:spacing w:before="280" w:after="0" w:line="579" w:lineRule="exact"/>
        <w:ind w:firstLine="643" w:firstLineChars="200"/>
        <w:outlineLvl w:val="3"/>
        <w:rPr>
          <w:rFonts w:hint="eastAsia" w:ascii="仿宋_GB2312" w:hAnsi="仿宋_GB2312" w:eastAsia="仿宋_GB2312" w:cs="仿宋_GB2312"/>
          <w:b/>
          <w:bCs/>
          <w:sz w:val="32"/>
          <w:szCs w:val="32"/>
          <w:lang w:eastAsia="zh-CN" w:bidi="ar"/>
        </w:rPr>
      </w:pPr>
      <w:bookmarkStart w:id="51" w:name="_Toc6254"/>
      <w:bookmarkStart w:id="52" w:name="_Toc12643"/>
      <w:bookmarkStart w:id="53" w:name="_Toc2752"/>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3</w:t>
      </w:r>
      <w:r>
        <w:rPr>
          <w:rFonts w:hint="eastAsia" w:ascii="仿宋_GB2312" w:hAnsi="仿宋_GB2312" w:eastAsia="仿宋_GB2312" w:cs="仿宋_GB2312"/>
          <w:b/>
          <w:bCs/>
          <w:sz w:val="32"/>
          <w:szCs w:val="32"/>
          <w:lang w:eastAsia="zh-CN" w:bidi="ar"/>
        </w:rPr>
        <w:t>）营销管理</w:t>
      </w:r>
      <w:bookmarkEnd w:id="51"/>
      <w:bookmarkEnd w:id="52"/>
      <w:bookmarkEnd w:id="53"/>
    </w:p>
    <w:p w14:paraId="5C652A56">
      <w:pPr>
        <w:spacing w:beforeLines="0" w:afterLines="0" w:line="579" w:lineRule="exact"/>
        <w:ind w:firstLine="667" w:firstLineChars="200"/>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0CC46CEB">
      <w:pPr>
        <w:spacing w:beforeLines="0" w:afterLines="0" w:line="579" w:lineRule="exact"/>
        <w:ind w:firstLine="667" w:firstLineChars="200"/>
        <w:jc w:val="center"/>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7FBFA305">
      <w:pPr>
        <w:spacing w:beforeLines="0" w:afterLines="0" w:line="579" w:lineRule="exact"/>
        <w:ind w:firstLine="664" w:firstLineChars="200"/>
        <w:rPr>
          <w:rFonts w:hint="eastAsia" w:ascii="仿宋_GB2312" w:hAnsi="仿宋_GB2312" w:eastAsia="仿宋_GB2312" w:cs="仿宋_GB2312"/>
          <w:color w:val="333333"/>
          <w:spacing w:val="6"/>
          <w:position w:val="2"/>
          <w:sz w:val="32"/>
          <w:szCs w:val="32"/>
        </w:rPr>
      </w:pPr>
    </w:p>
    <w:p w14:paraId="25B63D4A">
      <w:pPr>
        <w:spacing w:beforeLines="0" w:afterLines="0" w:line="579" w:lineRule="exact"/>
        <w:ind w:firstLine="667" w:firstLineChars="200"/>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：（体现依托数字化软件或信息化系统开展营销管理所达到相应水平的系统应用截图，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71"/>
      </w:tblGrid>
      <w:tr w14:paraId="48495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2CC7A99">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营销管理具体包括外销合同、理单管理、生产单管理主要操作，以订单为中心，从交期、成本、质量多个纬度管控企业业务。使企业在日常管理中实现事前计划、异常预警、内部协作，提高工作效率。</w:t>
            </w:r>
          </w:p>
          <w:p w14:paraId="484117CC">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销售需求单</w:t>
            </w:r>
          </w:p>
          <w:p w14:paraId="666CFD65">
            <w:pPr>
              <w:widowControl w:val="0"/>
              <w:adjustRightInd/>
              <w:snapToGrid/>
              <w:spacing w:line="240" w:lineRule="auto"/>
              <w:ind w:firstLine="0" w:firstLineChars="0"/>
              <w:rPr>
                <w:rFonts w:ascii="仿宋" w:hAnsi="仿宋" w:eastAsia="仿宋" w:cs="仿宋"/>
                <w:sz w:val="28"/>
                <w:szCs w:val="28"/>
                <w:lang w:eastAsia="zh-Hans"/>
              </w:rPr>
            </w:pPr>
          </w:p>
          <w:p w14:paraId="1DB9305C">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5015865" cy="2550795"/>
                  <wp:effectExtent l="0" t="0" r="3810" b="1905"/>
                  <wp:docPr id="11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2"/>
                          <pic:cNvPicPr>
                            <a:picLocks noChangeAspect="1"/>
                          </pic:cNvPicPr>
                        </pic:nvPicPr>
                        <pic:blipFill>
                          <a:blip r:embed="rId58"/>
                          <a:stretch>
                            <a:fillRect/>
                          </a:stretch>
                        </pic:blipFill>
                        <pic:spPr>
                          <a:xfrm>
                            <a:off x="0" y="0"/>
                            <a:ext cx="5015865" cy="2550795"/>
                          </a:xfrm>
                          <a:prstGeom prst="rect">
                            <a:avLst/>
                          </a:prstGeom>
                          <a:noFill/>
                          <a:ln>
                            <a:noFill/>
                          </a:ln>
                        </pic:spPr>
                      </pic:pic>
                    </a:graphicData>
                  </a:graphic>
                </wp:inline>
              </w:drawing>
            </w:r>
          </w:p>
          <w:p w14:paraId="55B4CE01">
            <w:pPr>
              <w:widowControl w:val="0"/>
              <w:adjustRightInd/>
              <w:snapToGrid/>
              <w:spacing w:line="240" w:lineRule="auto"/>
              <w:ind w:firstLine="0" w:firstLineChars="0"/>
              <w:jc w:val="center"/>
              <w:rPr>
                <w:rFonts w:eastAsia="仿宋" w:cs="Times New Roman"/>
                <w:sz w:val="28"/>
              </w:rPr>
            </w:pPr>
            <w:r>
              <w:rPr>
                <w:rFonts w:hint="eastAsia" w:ascii="仿宋" w:hAnsi="仿宋" w:eastAsia="仿宋" w:cs="仿宋"/>
                <w:sz w:val="28"/>
                <w:szCs w:val="28"/>
              </w:rPr>
              <w:t>外销订单理单处理</w:t>
            </w:r>
          </w:p>
          <w:p w14:paraId="039F45A6">
            <w:pPr>
              <w:widowControl w:val="0"/>
              <w:adjustRightInd/>
              <w:snapToGrid/>
              <w:spacing w:line="240" w:lineRule="auto"/>
              <w:ind w:firstLine="0" w:firstLineChars="0"/>
              <w:rPr>
                <w:rFonts w:eastAsia="仿宋" w:cs="Times New Roman"/>
                <w:sz w:val="28"/>
              </w:rPr>
            </w:pPr>
          </w:p>
          <w:p w14:paraId="0E6DB991">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5064125" cy="2593975"/>
                  <wp:effectExtent l="0" t="0" r="3175" b="6350"/>
                  <wp:docPr id="11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3"/>
                          <pic:cNvPicPr>
                            <a:picLocks noChangeAspect="1"/>
                          </pic:cNvPicPr>
                        </pic:nvPicPr>
                        <pic:blipFill>
                          <a:blip r:embed="rId59"/>
                          <a:stretch>
                            <a:fillRect/>
                          </a:stretch>
                        </pic:blipFill>
                        <pic:spPr>
                          <a:xfrm>
                            <a:off x="0" y="0"/>
                            <a:ext cx="5064125" cy="2593975"/>
                          </a:xfrm>
                          <a:prstGeom prst="rect">
                            <a:avLst/>
                          </a:prstGeom>
                          <a:noFill/>
                          <a:ln>
                            <a:noFill/>
                          </a:ln>
                        </pic:spPr>
                      </pic:pic>
                    </a:graphicData>
                  </a:graphic>
                </wp:inline>
              </w:drawing>
            </w:r>
          </w:p>
          <w:p w14:paraId="5CD68D3E">
            <w:pPr>
              <w:widowControl w:val="0"/>
              <w:adjustRightInd/>
              <w:snapToGrid/>
              <w:spacing w:line="240" w:lineRule="auto"/>
              <w:ind w:firstLine="0" w:firstLineChars="0"/>
              <w:jc w:val="center"/>
              <w:rPr>
                <w:rFonts w:ascii="仿宋" w:hAnsi="仿宋" w:eastAsia="仿宋" w:cs="仿宋"/>
                <w:sz w:val="28"/>
                <w:szCs w:val="28"/>
              </w:rPr>
            </w:pPr>
            <w:r>
              <w:rPr>
                <w:rFonts w:hint="eastAsia" w:ascii="仿宋" w:hAnsi="仿宋" w:eastAsia="仿宋" w:cs="仿宋"/>
                <w:sz w:val="28"/>
                <w:szCs w:val="28"/>
              </w:rPr>
              <w:t>理单内销管理</w:t>
            </w:r>
          </w:p>
          <w:p w14:paraId="737B727B">
            <w:pPr>
              <w:widowControl w:val="0"/>
              <w:adjustRightInd/>
              <w:snapToGrid/>
              <w:spacing w:line="240" w:lineRule="auto"/>
              <w:ind w:firstLine="0" w:firstLineChars="0"/>
              <w:rPr>
                <w:rFonts w:eastAsia="仿宋" w:cs="Times New Roman"/>
                <w:sz w:val="28"/>
              </w:rPr>
            </w:pPr>
          </w:p>
          <w:p w14:paraId="2D94CE4B">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5258435" cy="2643505"/>
                  <wp:effectExtent l="0" t="0" r="8890" b="4445"/>
                  <wp:docPr id="11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4"/>
                          <pic:cNvPicPr>
                            <a:picLocks noChangeAspect="1"/>
                          </pic:cNvPicPr>
                        </pic:nvPicPr>
                        <pic:blipFill>
                          <a:blip r:embed="rId60"/>
                          <a:stretch>
                            <a:fillRect/>
                          </a:stretch>
                        </pic:blipFill>
                        <pic:spPr>
                          <a:xfrm>
                            <a:off x="0" y="0"/>
                            <a:ext cx="5258435" cy="2643505"/>
                          </a:xfrm>
                          <a:prstGeom prst="rect">
                            <a:avLst/>
                          </a:prstGeom>
                          <a:noFill/>
                          <a:ln>
                            <a:noFill/>
                          </a:ln>
                        </pic:spPr>
                      </pic:pic>
                    </a:graphicData>
                  </a:graphic>
                </wp:inline>
              </w:drawing>
            </w:r>
          </w:p>
          <w:p w14:paraId="5A09721E">
            <w:pPr>
              <w:widowControl w:val="0"/>
              <w:adjustRightInd/>
              <w:snapToGrid/>
              <w:spacing w:line="240" w:lineRule="auto"/>
              <w:ind w:firstLine="0" w:firstLineChars="0"/>
              <w:jc w:val="center"/>
              <w:rPr>
                <w:rFonts w:ascii="仿宋" w:hAnsi="仿宋" w:eastAsia="仿宋" w:cs="仿宋"/>
                <w:sz w:val="28"/>
                <w:szCs w:val="28"/>
              </w:rPr>
            </w:pPr>
            <w:r>
              <w:rPr>
                <w:rFonts w:hint="eastAsia" w:ascii="仿宋" w:hAnsi="仿宋" w:eastAsia="仿宋" w:cs="仿宋"/>
                <w:sz w:val="28"/>
                <w:szCs w:val="28"/>
              </w:rPr>
              <w:t>根据合同制定的生产任务单</w:t>
            </w:r>
          </w:p>
          <w:p w14:paraId="2742971B">
            <w:pPr>
              <w:widowControl w:val="0"/>
              <w:adjustRightInd/>
              <w:snapToGrid/>
              <w:spacing w:line="240" w:lineRule="auto"/>
              <w:ind w:firstLine="0" w:firstLineChars="0"/>
              <w:rPr>
                <w:rFonts w:eastAsia="仿宋" w:cs="Times New Roman"/>
                <w:sz w:val="28"/>
              </w:rPr>
            </w:pPr>
          </w:p>
          <w:p w14:paraId="7883C9BA">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5492750" cy="2795905"/>
                  <wp:effectExtent l="0" t="0" r="3175" b="4445"/>
                  <wp:docPr id="11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46"/>
                          <pic:cNvPicPr>
                            <a:picLocks noChangeAspect="1"/>
                          </pic:cNvPicPr>
                        </pic:nvPicPr>
                        <pic:blipFill>
                          <a:blip r:embed="rId61"/>
                          <a:stretch>
                            <a:fillRect/>
                          </a:stretch>
                        </pic:blipFill>
                        <pic:spPr>
                          <a:xfrm>
                            <a:off x="0" y="0"/>
                            <a:ext cx="5492750" cy="2795905"/>
                          </a:xfrm>
                          <a:prstGeom prst="rect">
                            <a:avLst/>
                          </a:prstGeom>
                          <a:noFill/>
                          <a:ln>
                            <a:noFill/>
                          </a:ln>
                        </pic:spPr>
                      </pic:pic>
                    </a:graphicData>
                  </a:graphic>
                </wp:inline>
              </w:drawing>
            </w:r>
          </w:p>
          <w:p w14:paraId="1B77CD2A">
            <w:pPr>
              <w:widowControl w:val="0"/>
              <w:spacing w:line="560" w:lineRule="exact"/>
              <w:ind w:firstLine="584"/>
              <w:rPr>
                <w:rFonts w:ascii="仿宋_GB2312" w:hAnsi="仿宋_GB2312" w:cs="仿宋_GB2312"/>
                <w:color w:val="333333"/>
                <w:spacing w:val="6"/>
                <w:position w:val="2"/>
                <w:sz w:val="28"/>
                <w:szCs w:val="28"/>
              </w:rPr>
            </w:pPr>
          </w:p>
          <w:p w14:paraId="4D847A89">
            <w:pPr>
              <w:widowControl w:val="0"/>
              <w:spacing w:line="560" w:lineRule="exact"/>
              <w:ind w:firstLine="0" w:firstLineChars="0"/>
              <w:rPr>
                <w:rFonts w:ascii="仿宋_GB2312" w:hAnsi="仿宋_GB2312" w:cs="仿宋_GB2312"/>
                <w:color w:val="333333"/>
                <w:spacing w:val="6"/>
                <w:kern w:val="0"/>
                <w:position w:val="2"/>
                <w:szCs w:val="32"/>
              </w:rPr>
            </w:pPr>
          </w:p>
        </w:tc>
      </w:tr>
    </w:tbl>
    <w:p w14:paraId="0A5724A1">
      <w:pPr>
        <w:numPr>
          <w:ilvl w:val="0"/>
          <w:numId w:val="0"/>
        </w:numPr>
        <w:adjustRightInd/>
        <w:snapToGrid/>
        <w:spacing w:before="280" w:line="579" w:lineRule="exact"/>
        <w:ind w:firstLine="643" w:firstLineChars="200"/>
        <w:outlineLvl w:val="3"/>
        <w:rPr>
          <w:rFonts w:hint="eastAsia" w:ascii="仿宋_GB2312" w:hAnsi="仿宋_GB2312" w:eastAsia="仿宋_GB2312" w:cs="仿宋_GB2312"/>
          <w:b/>
          <w:bCs/>
          <w:sz w:val="32"/>
          <w:szCs w:val="32"/>
          <w:lang w:eastAsia="zh-CN" w:bidi="ar"/>
        </w:rPr>
      </w:pPr>
      <w:bookmarkStart w:id="54" w:name="_Toc30328"/>
      <w:bookmarkStart w:id="55" w:name="_Toc26407"/>
      <w:bookmarkStart w:id="56" w:name="_Toc14228"/>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4</w:t>
      </w:r>
      <w:r>
        <w:rPr>
          <w:rFonts w:hint="eastAsia" w:ascii="仿宋_GB2312" w:hAnsi="仿宋_GB2312" w:eastAsia="仿宋_GB2312" w:cs="仿宋_GB2312"/>
          <w:b/>
          <w:bCs/>
          <w:sz w:val="32"/>
          <w:szCs w:val="32"/>
          <w:lang w:eastAsia="zh-CN" w:bidi="ar"/>
        </w:rPr>
        <w:t>）售后服务</w:t>
      </w:r>
      <w:bookmarkEnd w:id="54"/>
      <w:bookmarkEnd w:id="55"/>
      <w:bookmarkEnd w:id="56"/>
    </w:p>
    <w:p w14:paraId="225F4D6F">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03F6EF91">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670ED68F">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：（体现依托数字化软件或信息化系统开展售后服务所达到相应水平的系统应用截图，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C13F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568F22F">
            <w:pPr>
              <w:widowControl w:val="0"/>
              <w:spacing w:line="560" w:lineRule="exact"/>
              <w:ind w:firstLine="0" w:firstLineChars="0"/>
              <w:rPr>
                <w:rFonts w:ascii="仿宋_GB2312" w:hAnsi="仿宋_GB2312" w:cs="仿宋_GB2312"/>
                <w:color w:val="333333"/>
                <w:spacing w:val="6"/>
                <w:kern w:val="0"/>
                <w:position w:val="2"/>
                <w:szCs w:val="32"/>
              </w:rPr>
            </w:pPr>
          </w:p>
        </w:tc>
      </w:tr>
    </w:tbl>
    <w:p w14:paraId="4BAF822F">
      <w:pPr>
        <w:pStyle w:val="4"/>
        <w:spacing w:beforeLines="0" w:afterLines="0" w:line="579" w:lineRule="exact"/>
        <w:ind w:firstLine="640" w:firstLineChars="200"/>
        <w:jc w:val="both"/>
        <w:rPr>
          <w:rFonts w:hint="eastAsia" w:ascii="仿宋_GB2312" w:hAnsi="仿宋_GB2312" w:eastAsia="仿宋_GB2312" w:cs="仿宋_GB2312"/>
          <w:snapToGrid/>
          <w:color w:val="auto"/>
          <w:sz w:val="32"/>
          <w:szCs w:val="32"/>
          <w:highlight w:val="none"/>
          <w:shd w:val="clear" w:color="auto" w:fill="FFFFFF"/>
          <w:lang w:eastAsia="zh-CN" w:bidi="ar"/>
        </w:rPr>
      </w:pPr>
      <w:bookmarkStart w:id="57" w:name="_Toc29329"/>
      <w:r>
        <w:rPr>
          <w:rFonts w:hint="eastAsia" w:ascii="仿宋_GB2312" w:hAnsi="仿宋_GB2312" w:eastAsia="仿宋_GB2312" w:cs="仿宋_GB2312"/>
          <w:snapToGrid/>
          <w:color w:val="auto"/>
          <w:sz w:val="32"/>
          <w:szCs w:val="32"/>
          <w:highlight w:val="none"/>
          <w:shd w:val="clear" w:color="auto" w:fill="FFFFFF"/>
          <w:lang w:val="en-US" w:eastAsia="zh-CN" w:bidi="ar"/>
        </w:rPr>
        <w:t>2.</w:t>
      </w:r>
      <w:r>
        <w:rPr>
          <w:rFonts w:hint="eastAsia" w:ascii="仿宋_GB2312" w:hAnsi="仿宋_GB2312" w:eastAsia="仿宋_GB2312" w:cs="仿宋_GB2312"/>
          <w:snapToGrid/>
          <w:color w:val="auto"/>
          <w:sz w:val="32"/>
          <w:szCs w:val="32"/>
          <w:highlight w:val="none"/>
          <w:shd w:val="clear" w:color="auto" w:fill="FFFFFF"/>
          <w:lang w:eastAsia="zh-CN" w:bidi="ar"/>
        </w:rPr>
        <w:t>生产执行数字化</w:t>
      </w:r>
    </w:p>
    <w:p w14:paraId="2B18E4D7">
      <w:pPr>
        <w:numPr>
          <w:ilvl w:val="0"/>
          <w:numId w:val="0"/>
        </w:numPr>
        <w:adjustRightInd/>
        <w:snapToGrid/>
        <w:spacing w:before="280" w:after="0"/>
        <w:ind w:firstLine="643" w:firstLineChars="200"/>
        <w:jc w:val="both"/>
        <w:outlineLvl w:val="3"/>
        <w:rPr>
          <w:rFonts w:hint="eastAsia" w:ascii="仿宋_GB2312" w:hAnsi="仿宋_GB2312" w:eastAsia="仿宋_GB2312" w:cs="仿宋_GB2312"/>
          <w:b/>
          <w:bCs/>
          <w:sz w:val="32"/>
          <w:szCs w:val="32"/>
          <w:lang w:eastAsia="zh-CN" w:bidi="ar"/>
        </w:rPr>
      </w:pPr>
      <w:bookmarkStart w:id="58" w:name="_Toc26272"/>
      <w:bookmarkStart w:id="59" w:name="_Toc27206"/>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5</w:t>
      </w:r>
      <w:r>
        <w:rPr>
          <w:rFonts w:hint="eastAsia" w:ascii="仿宋_GB2312" w:hAnsi="仿宋_GB2312" w:eastAsia="仿宋_GB2312" w:cs="仿宋_GB2312"/>
          <w:b/>
          <w:bCs/>
          <w:sz w:val="32"/>
          <w:szCs w:val="32"/>
          <w:lang w:eastAsia="zh-CN" w:bidi="ar"/>
        </w:rPr>
        <w:t>）计划排程</w:t>
      </w:r>
      <w:bookmarkEnd w:id="57"/>
      <w:bookmarkEnd w:id="58"/>
      <w:bookmarkEnd w:id="59"/>
    </w:p>
    <w:p w14:paraId="1D31ECFB">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5E7062A7">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3A1AC9E1">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：（体现依托信息技术工具或信息化系统达到数字化排产相应水平的应用截图，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0C4F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41885AD6">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系统对裁剪计划、缝制生产计划、面辅料出入库计划、成衣生产计划、裁剪计划等业务节点进行管控。</w:t>
            </w:r>
          </w:p>
          <w:p w14:paraId="2DA25D7D">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面料入库计划：</w:t>
            </w:r>
          </w:p>
          <w:p w14:paraId="310E8947">
            <w:pPr>
              <w:pStyle w:val="9"/>
              <w:widowControl w:val="0"/>
              <w:ind w:firstLine="360"/>
            </w:pPr>
            <w:r>
              <w:drawing>
                <wp:inline distT="0" distB="0" distL="114300" distR="114300">
                  <wp:extent cx="4632325" cy="2355215"/>
                  <wp:effectExtent l="0" t="0" r="6350" b="6985"/>
                  <wp:docPr id="5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3"/>
                          <pic:cNvPicPr>
                            <a:picLocks noChangeAspect="1"/>
                          </pic:cNvPicPr>
                        </pic:nvPicPr>
                        <pic:blipFill>
                          <a:blip r:embed="rId62"/>
                          <a:stretch>
                            <a:fillRect/>
                          </a:stretch>
                        </pic:blipFill>
                        <pic:spPr>
                          <a:xfrm>
                            <a:off x="0" y="0"/>
                            <a:ext cx="4632325" cy="2355215"/>
                          </a:xfrm>
                          <a:prstGeom prst="rect">
                            <a:avLst/>
                          </a:prstGeom>
                          <a:noFill/>
                          <a:ln>
                            <a:noFill/>
                          </a:ln>
                        </pic:spPr>
                      </pic:pic>
                    </a:graphicData>
                  </a:graphic>
                </wp:inline>
              </w:drawing>
            </w:r>
          </w:p>
          <w:p w14:paraId="0E05824E">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成衣生产计划：</w:t>
            </w:r>
          </w:p>
          <w:p w14:paraId="3C8CA5A7">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699635" cy="2392680"/>
                  <wp:effectExtent l="0" t="0" r="5715" b="7620"/>
                  <wp:docPr id="11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5"/>
                          <pic:cNvPicPr>
                            <a:picLocks noChangeAspect="1"/>
                          </pic:cNvPicPr>
                        </pic:nvPicPr>
                        <pic:blipFill>
                          <a:blip r:embed="rId63"/>
                          <a:stretch>
                            <a:fillRect/>
                          </a:stretch>
                        </pic:blipFill>
                        <pic:spPr>
                          <a:xfrm>
                            <a:off x="0" y="0"/>
                            <a:ext cx="4699635" cy="2392680"/>
                          </a:xfrm>
                          <a:prstGeom prst="rect">
                            <a:avLst/>
                          </a:prstGeom>
                          <a:noFill/>
                          <a:ln>
                            <a:noFill/>
                          </a:ln>
                        </pic:spPr>
                      </pic:pic>
                    </a:graphicData>
                  </a:graphic>
                </wp:inline>
              </w:drawing>
            </w:r>
          </w:p>
          <w:p w14:paraId="56FDA01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裁剪计划：</w:t>
            </w:r>
          </w:p>
          <w:p w14:paraId="3BFC191F">
            <w:pPr>
              <w:pStyle w:val="9"/>
              <w:widowControl w:val="0"/>
              <w:ind w:firstLine="360"/>
            </w:pPr>
            <w:r>
              <w:drawing>
                <wp:inline distT="0" distB="0" distL="114300" distR="114300">
                  <wp:extent cx="4964430" cy="2536190"/>
                  <wp:effectExtent l="0" t="0" r="7620" b="6985"/>
                  <wp:docPr id="5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4"/>
                          <pic:cNvPicPr>
                            <a:picLocks noChangeAspect="1"/>
                          </pic:cNvPicPr>
                        </pic:nvPicPr>
                        <pic:blipFill>
                          <a:blip r:embed="rId64"/>
                          <a:stretch>
                            <a:fillRect/>
                          </a:stretch>
                        </pic:blipFill>
                        <pic:spPr>
                          <a:xfrm>
                            <a:off x="0" y="0"/>
                            <a:ext cx="4964430" cy="2536190"/>
                          </a:xfrm>
                          <a:prstGeom prst="rect">
                            <a:avLst/>
                          </a:prstGeom>
                          <a:noFill/>
                          <a:ln>
                            <a:noFill/>
                          </a:ln>
                        </pic:spPr>
                      </pic:pic>
                    </a:graphicData>
                  </a:graphic>
                </wp:inline>
              </w:drawing>
            </w:r>
          </w:p>
          <w:p w14:paraId="12948DC7">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缝制生产计划：</w:t>
            </w:r>
          </w:p>
          <w:p w14:paraId="55E1E067">
            <w:pPr>
              <w:pStyle w:val="9"/>
              <w:widowControl w:val="0"/>
              <w:ind w:firstLine="360"/>
            </w:pPr>
            <w:r>
              <w:drawing>
                <wp:inline distT="0" distB="0" distL="114300" distR="114300">
                  <wp:extent cx="4904105" cy="247650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5"/>
                          <a:stretch>
                            <a:fillRect/>
                          </a:stretch>
                        </pic:blipFill>
                        <pic:spPr>
                          <a:xfrm>
                            <a:off x="0" y="0"/>
                            <a:ext cx="4904105" cy="2476500"/>
                          </a:xfrm>
                          <a:prstGeom prst="rect">
                            <a:avLst/>
                          </a:prstGeom>
                          <a:noFill/>
                          <a:ln>
                            <a:noFill/>
                          </a:ln>
                        </pic:spPr>
                      </pic:pic>
                    </a:graphicData>
                  </a:graphic>
                </wp:inline>
              </w:drawing>
            </w:r>
          </w:p>
          <w:p w14:paraId="3D736E53">
            <w:pPr>
              <w:widowControl w:val="0"/>
              <w:spacing w:line="560" w:lineRule="exact"/>
              <w:ind w:firstLine="0" w:firstLineChars="0"/>
              <w:rPr>
                <w:rFonts w:ascii="仿宋_GB2312" w:hAnsi="仿宋_GB2312" w:cs="仿宋_GB2312"/>
                <w:color w:val="333333"/>
                <w:spacing w:val="6"/>
                <w:kern w:val="0"/>
                <w:position w:val="2"/>
                <w:szCs w:val="32"/>
              </w:rPr>
            </w:pPr>
          </w:p>
        </w:tc>
      </w:tr>
    </w:tbl>
    <w:p w14:paraId="04437623">
      <w:pPr>
        <w:numPr>
          <w:ilvl w:val="0"/>
          <w:numId w:val="0"/>
        </w:numPr>
        <w:adjustRightInd/>
        <w:snapToGrid/>
        <w:spacing w:before="280" w:after="0" w:line="579" w:lineRule="exact"/>
        <w:ind w:firstLine="643" w:firstLineChars="200"/>
        <w:jc w:val="both"/>
        <w:outlineLvl w:val="3"/>
        <w:rPr>
          <w:rFonts w:hint="eastAsia" w:ascii="仿宋_GB2312" w:hAnsi="仿宋_GB2312" w:eastAsia="仿宋_GB2312" w:cs="仿宋_GB2312"/>
          <w:b/>
          <w:bCs/>
          <w:sz w:val="32"/>
          <w:szCs w:val="32"/>
          <w:lang w:eastAsia="zh-CN" w:bidi="ar"/>
        </w:rPr>
      </w:pPr>
      <w:bookmarkStart w:id="60" w:name="_Toc22970"/>
      <w:bookmarkStart w:id="61" w:name="_Toc28194"/>
      <w:bookmarkStart w:id="62" w:name="_Toc28415"/>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6</w:t>
      </w:r>
      <w:r>
        <w:rPr>
          <w:rFonts w:hint="eastAsia" w:ascii="仿宋_GB2312" w:hAnsi="仿宋_GB2312" w:eastAsia="仿宋_GB2312" w:cs="仿宋_GB2312"/>
          <w:b/>
          <w:bCs/>
          <w:sz w:val="32"/>
          <w:szCs w:val="32"/>
          <w:lang w:eastAsia="zh-CN" w:bidi="ar"/>
        </w:rPr>
        <w:t>）生产管控</w:t>
      </w:r>
      <w:bookmarkEnd w:id="60"/>
      <w:bookmarkEnd w:id="61"/>
      <w:bookmarkEnd w:id="62"/>
    </w:p>
    <w:p w14:paraId="5C21CF0C">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 ：</w:t>
      </w:r>
    </w:p>
    <w:p w14:paraId="5468AC2F">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441F12C1">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48FE7F65">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：（体现依托信息技术工具或信息化系统对生产过程监控达到相应水平的应用截图，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0289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EA7F4A3">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线内员工通过吊挂线统计产量，并在工位平板上实时计件工资。线外及后道员工通过移动端扫码报工方式统计产量。各生产环节自动进行产量数据采集，系统实时跟踪生产进度，能够及时发现异常，快速调整生产，尽可能实现工序平衡，实现产能最大化。</w:t>
            </w:r>
          </w:p>
          <w:p w14:paraId="18AA33EE">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生产进度跟踪管理：</w:t>
            </w:r>
          </w:p>
          <w:p w14:paraId="67EA496A">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838065" cy="2551430"/>
                  <wp:effectExtent l="0" t="0" r="635" b="1270"/>
                  <wp:docPr id="5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5"/>
                          <pic:cNvPicPr>
                            <a:picLocks noChangeAspect="1"/>
                          </pic:cNvPicPr>
                        </pic:nvPicPr>
                        <pic:blipFill>
                          <a:blip r:embed="rId66"/>
                          <a:stretch>
                            <a:fillRect/>
                          </a:stretch>
                        </pic:blipFill>
                        <pic:spPr>
                          <a:xfrm>
                            <a:off x="0" y="0"/>
                            <a:ext cx="4838065" cy="2551430"/>
                          </a:xfrm>
                          <a:prstGeom prst="rect">
                            <a:avLst/>
                          </a:prstGeom>
                          <a:noFill/>
                          <a:ln>
                            <a:noFill/>
                          </a:ln>
                        </pic:spPr>
                      </pic:pic>
                    </a:graphicData>
                  </a:graphic>
                </wp:inline>
              </w:drawing>
            </w:r>
          </w:p>
          <w:p w14:paraId="38F0517E">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移动端小程序生产管理：</w:t>
            </w:r>
          </w:p>
          <w:p w14:paraId="051503F3">
            <w:pPr>
              <w:pStyle w:val="9"/>
              <w:widowControl w:val="0"/>
              <w:ind w:firstLine="360"/>
            </w:pPr>
            <w:r>
              <w:rPr>
                <w:rFonts w:hint="eastAsia"/>
              </w:rPr>
              <w:drawing>
                <wp:inline distT="0" distB="0" distL="114300" distR="114300">
                  <wp:extent cx="2139950" cy="4632325"/>
                  <wp:effectExtent l="0" t="0" r="3175" b="6350"/>
                  <wp:docPr id="53" name="图片 53" descr="4fbf876a384b91c492caeed53619e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4fbf876a384b91c492caeed53619edc"/>
                          <pic:cNvPicPr>
                            <a:picLocks noChangeAspect="1"/>
                          </pic:cNvPicPr>
                        </pic:nvPicPr>
                        <pic:blipFill>
                          <a:blip r:embed="rId67"/>
                          <a:stretch>
                            <a:fillRect/>
                          </a:stretch>
                        </pic:blipFill>
                        <pic:spPr>
                          <a:xfrm>
                            <a:off x="0" y="0"/>
                            <a:ext cx="2139950" cy="4632325"/>
                          </a:xfrm>
                          <a:prstGeom prst="rect">
                            <a:avLst/>
                          </a:prstGeom>
                        </pic:spPr>
                      </pic:pic>
                    </a:graphicData>
                  </a:graphic>
                </wp:inline>
              </w:drawing>
            </w:r>
          </w:p>
          <w:p w14:paraId="53A7E5C5">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裁剪生产编菲管理：</w:t>
            </w:r>
          </w:p>
          <w:p w14:paraId="090777C8">
            <w:pPr>
              <w:pStyle w:val="9"/>
              <w:widowControl w:val="0"/>
              <w:ind w:firstLine="360"/>
            </w:pPr>
            <w:r>
              <w:drawing>
                <wp:inline distT="0" distB="0" distL="114300" distR="114300">
                  <wp:extent cx="4782185" cy="2417445"/>
                  <wp:effectExtent l="0" t="0" r="8890" b="1905"/>
                  <wp:docPr id="5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6"/>
                          <pic:cNvPicPr>
                            <a:picLocks noChangeAspect="1"/>
                          </pic:cNvPicPr>
                        </pic:nvPicPr>
                        <pic:blipFill>
                          <a:blip r:embed="rId68"/>
                          <a:stretch>
                            <a:fillRect/>
                          </a:stretch>
                        </pic:blipFill>
                        <pic:spPr>
                          <a:xfrm>
                            <a:off x="0" y="0"/>
                            <a:ext cx="4782185" cy="2417445"/>
                          </a:xfrm>
                          <a:prstGeom prst="rect">
                            <a:avLst/>
                          </a:prstGeom>
                          <a:noFill/>
                          <a:ln>
                            <a:noFill/>
                          </a:ln>
                        </pic:spPr>
                      </pic:pic>
                    </a:graphicData>
                  </a:graphic>
                </wp:inline>
              </w:drawing>
            </w:r>
          </w:p>
          <w:p w14:paraId="51DA8FE7">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各工序生产明细跟踪管理：</w:t>
            </w:r>
          </w:p>
          <w:p w14:paraId="580D47AE">
            <w:pPr>
              <w:pStyle w:val="9"/>
              <w:widowControl w:val="0"/>
              <w:ind w:firstLine="360"/>
            </w:pPr>
            <w:r>
              <w:drawing>
                <wp:inline distT="0" distB="0" distL="114300" distR="114300">
                  <wp:extent cx="4827905" cy="2496820"/>
                  <wp:effectExtent l="0" t="0" r="1270" b="8255"/>
                  <wp:docPr id="5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7"/>
                          <pic:cNvPicPr>
                            <a:picLocks noChangeAspect="1"/>
                          </pic:cNvPicPr>
                        </pic:nvPicPr>
                        <pic:blipFill>
                          <a:blip r:embed="rId69"/>
                          <a:stretch>
                            <a:fillRect/>
                          </a:stretch>
                        </pic:blipFill>
                        <pic:spPr>
                          <a:xfrm>
                            <a:off x="0" y="0"/>
                            <a:ext cx="4827905" cy="2496820"/>
                          </a:xfrm>
                          <a:prstGeom prst="rect">
                            <a:avLst/>
                          </a:prstGeom>
                          <a:noFill/>
                          <a:ln>
                            <a:noFill/>
                          </a:ln>
                        </pic:spPr>
                      </pic:pic>
                    </a:graphicData>
                  </a:graphic>
                </wp:inline>
              </w:drawing>
            </w:r>
          </w:p>
          <w:p w14:paraId="01B6F3BF">
            <w:pPr>
              <w:widowControl w:val="0"/>
              <w:spacing w:line="560" w:lineRule="exact"/>
              <w:ind w:firstLine="0" w:firstLineChars="0"/>
              <w:rPr>
                <w:rFonts w:ascii="仿宋_GB2312" w:hAnsi="仿宋_GB2312" w:cs="仿宋_GB2312"/>
                <w:color w:val="333333"/>
                <w:spacing w:val="6"/>
                <w:kern w:val="0"/>
                <w:position w:val="2"/>
                <w:szCs w:val="32"/>
              </w:rPr>
            </w:pPr>
          </w:p>
        </w:tc>
      </w:tr>
    </w:tbl>
    <w:p w14:paraId="4BD93561">
      <w:pPr>
        <w:numPr>
          <w:ilvl w:val="0"/>
          <w:numId w:val="0"/>
        </w:numPr>
        <w:adjustRightInd/>
        <w:snapToGrid/>
        <w:spacing w:before="280" w:after="0"/>
        <w:ind w:firstLine="643" w:firstLineChars="200"/>
        <w:jc w:val="both"/>
        <w:outlineLvl w:val="3"/>
        <w:rPr>
          <w:rFonts w:hint="eastAsia" w:ascii="仿宋_GB2312" w:hAnsi="仿宋_GB2312" w:eastAsia="仿宋_GB2312" w:cs="仿宋_GB2312"/>
          <w:b/>
          <w:bCs/>
          <w:sz w:val="32"/>
          <w:szCs w:val="32"/>
          <w:lang w:eastAsia="zh-CN" w:bidi="ar"/>
        </w:rPr>
      </w:pPr>
      <w:bookmarkStart w:id="63" w:name="_Toc30691"/>
      <w:bookmarkStart w:id="64" w:name="_Toc30925"/>
      <w:bookmarkStart w:id="65" w:name="_Toc19826"/>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val="en-US" w:eastAsia="zh-CN" w:bidi="ar"/>
        </w:rPr>
        <w:t>7</w:t>
      </w:r>
      <w:r>
        <w:rPr>
          <w:rFonts w:hint="eastAsia" w:ascii="仿宋_GB2312" w:hAnsi="仿宋_GB2312" w:eastAsia="仿宋_GB2312" w:cs="仿宋_GB2312"/>
          <w:b/>
          <w:bCs/>
          <w:sz w:val="32"/>
          <w:szCs w:val="32"/>
          <w:lang w:eastAsia="zh-CN" w:bidi="ar"/>
        </w:rPr>
        <w:t>）质量管理</w:t>
      </w:r>
      <w:bookmarkEnd w:id="63"/>
      <w:bookmarkEnd w:id="64"/>
      <w:bookmarkEnd w:id="65"/>
    </w:p>
    <w:p w14:paraId="6F0FCA17">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53D24FCF">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79CFC2B2">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336E6866">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：（体现依托信息技术工具或信息化系统对质量进行控制（数字化检测、质量追溯等）达到相应水平的应用截图，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6A2A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15F7D52">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系统通过与生产车间的吊挂进行对接以及通过移动端质检数据管理收集，在系统上汇总分析，使企业能够及时发现生产过程中的问题，并迅速而精准地采取调整措施。</w:t>
            </w:r>
          </w:p>
          <w:p w14:paraId="6B29D2EB">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sz w:val="32"/>
                <w:szCs w:val="32"/>
                <w:lang w:eastAsia="zh-CN" w:bidi="ar"/>
              </w:rPr>
              <w:t>移动端小程序质检数据收集：</w:t>
            </w:r>
          </w:p>
          <w:p w14:paraId="4ABD9F89">
            <w:pPr>
              <w:widowControl w:val="0"/>
              <w:adjustRightInd/>
              <w:snapToGrid/>
              <w:spacing w:line="240" w:lineRule="auto"/>
              <w:ind w:firstLine="0" w:firstLineChars="0"/>
              <w:jc w:val="center"/>
              <w:rPr>
                <w:rFonts w:eastAsia="仿宋" w:cs="Times New Roman"/>
                <w:sz w:val="28"/>
              </w:rPr>
            </w:pPr>
            <w:r>
              <w:rPr>
                <w:rFonts w:hint="eastAsia" w:eastAsia="仿宋" w:cs="Times New Roman"/>
                <w:sz w:val="28"/>
              </w:rPr>
              <w:drawing>
                <wp:inline distT="0" distB="0" distL="114300" distR="114300">
                  <wp:extent cx="1981200" cy="4293870"/>
                  <wp:effectExtent l="0" t="0" r="0" b="1905"/>
                  <wp:docPr id="56" name="图片 56" descr="6fdc7af9bb6ada333d753bd96769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fdc7af9bb6ada333d753bd96769122"/>
                          <pic:cNvPicPr>
                            <a:picLocks noChangeAspect="1"/>
                          </pic:cNvPicPr>
                        </pic:nvPicPr>
                        <pic:blipFill>
                          <a:blip r:embed="rId70"/>
                          <a:stretch>
                            <a:fillRect/>
                          </a:stretch>
                        </pic:blipFill>
                        <pic:spPr>
                          <a:xfrm>
                            <a:off x="0" y="0"/>
                            <a:ext cx="1981200" cy="4293870"/>
                          </a:xfrm>
                          <a:prstGeom prst="rect">
                            <a:avLst/>
                          </a:prstGeom>
                        </pic:spPr>
                      </pic:pic>
                    </a:graphicData>
                  </a:graphic>
                </wp:inline>
              </w:drawing>
            </w:r>
          </w:p>
          <w:p w14:paraId="65AD91F0">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质检数据汇总：</w:t>
            </w:r>
          </w:p>
          <w:p w14:paraId="2ED00EE1">
            <w:pPr>
              <w:pStyle w:val="9"/>
              <w:widowControl w:val="0"/>
              <w:ind w:firstLine="360"/>
            </w:pPr>
            <w:r>
              <w:drawing>
                <wp:inline distT="0" distB="0" distL="114300" distR="114300">
                  <wp:extent cx="4761865" cy="2401570"/>
                  <wp:effectExtent l="0" t="0" r="635" b="8255"/>
                  <wp:docPr id="5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8"/>
                          <pic:cNvPicPr>
                            <a:picLocks noChangeAspect="1"/>
                          </pic:cNvPicPr>
                        </pic:nvPicPr>
                        <pic:blipFill>
                          <a:blip r:embed="rId71"/>
                          <a:stretch>
                            <a:fillRect/>
                          </a:stretch>
                        </pic:blipFill>
                        <pic:spPr>
                          <a:xfrm>
                            <a:off x="0" y="0"/>
                            <a:ext cx="4761865" cy="2401570"/>
                          </a:xfrm>
                          <a:prstGeom prst="rect">
                            <a:avLst/>
                          </a:prstGeom>
                          <a:noFill/>
                          <a:ln>
                            <a:noFill/>
                          </a:ln>
                        </pic:spPr>
                      </pic:pic>
                    </a:graphicData>
                  </a:graphic>
                </wp:inline>
              </w:drawing>
            </w:r>
          </w:p>
          <w:p w14:paraId="45D2DB0E">
            <w:pPr>
              <w:widowControl w:val="0"/>
              <w:spacing w:line="560" w:lineRule="exact"/>
              <w:ind w:firstLine="0" w:firstLineChars="0"/>
              <w:rPr>
                <w:rFonts w:ascii="仿宋_GB2312" w:hAnsi="仿宋_GB2312" w:cs="仿宋_GB2312"/>
                <w:color w:val="333333"/>
                <w:spacing w:val="6"/>
                <w:kern w:val="0"/>
                <w:position w:val="2"/>
                <w:szCs w:val="32"/>
              </w:rPr>
            </w:pPr>
          </w:p>
        </w:tc>
      </w:tr>
    </w:tbl>
    <w:p w14:paraId="57DB9083">
      <w:pPr>
        <w:pStyle w:val="5"/>
        <w:spacing w:before="280" w:after="0" w:line="579" w:lineRule="exact"/>
        <w:ind w:firstLine="643" w:firstLineChars="200"/>
        <w:jc w:val="both"/>
        <w:rPr>
          <w:rFonts w:hint="eastAsia" w:ascii="仿宋_GB2312" w:hAnsi="仿宋_GB2312" w:eastAsia="仿宋_GB2312" w:cs="仿宋_GB2312"/>
          <w:sz w:val="32"/>
          <w:szCs w:val="32"/>
        </w:rPr>
      </w:pPr>
      <w:bookmarkStart w:id="66" w:name="_Toc17228"/>
      <w:bookmarkStart w:id="67" w:name="_Toc25363"/>
      <w:bookmarkStart w:id="68" w:name="_Toc30374"/>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设备管理</w:t>
      </w:r>
      <w:bookmarkEnd w:id="66"/>
      <w:bookmarkEnd w:id="67"/>
      <w:bookmarkEnd w:id="68"/>
    </w:p>
    <w:p w14:paraId="78946CA3">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0DE451EF">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0D7F5C24">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：（体现依托信息技术手段对设备进行管理达到相应水平的应用截图。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3E24D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5246E12">
            <w:pPr>
              <w:widowControl w:val="0"/>
              <w:spacing w:line="560" w:lineRule="exact"/>
              <w:ind w:firstLine="0" w:firstLineChars="0"/>
              <w:rPr>
                <w:rFonts w:ascii="仿宋_GB2312" w:hAnsi="仿宋_GB2312" w:cs="仿宋_GB2312"/>
                <w:color w:val="333333"/>
                <w:spacing w:val="6"/>
                <w:kern w:val="0"/>
                <w:position w:val="2"/>
                <w:szCs w:val="32"/>
              </w:rPr>
            </w:pPr>
          </w:p>
        </w:tc>
      </w:tr>
    </w:tbl>
    <w:p w14:paraId="7D248207">
      <w:pPr>
        <w:pStyle w:val="5"/>
        <w:spacing w:before="280" w:after="0" w:line="579" w:lineRule="exact"/>
        <w:ind w:firstLine="643" w:firstLineChars="200"/>
        <w:jc w:val="both"/>
        <w:rPr>
          <w:rFonts w:hint="eastAsia" w:ascii="仿宋_GB2312" w:hAnsi="仿宋_GB2312" w:eastAsia="仿宋_GB2312" w:cs="仿宋_GB2312"/>
          <w:sz w:val="32"/>
          <w:szCs w:val="32"/>
          <w:lang w:eastAsia="zh-CN"/>
        </w:rPr>
      </w:pPr>
      <w:bookmarkStart w:id="69" w:name="_Toc27926"/>
      <w:bookmarkStart w:id="70" w:name="_Toc24379"/>
      <w:bookmarkStart w:id="71" w:name="_Toc19127"/>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）安全生产</w:t>
      </w:r>
      <w:bookmarkEnd w:id="69"/>
      <w:bookmarkEnd w:id="70"/>
      <w:bookmarkEnd w:id="71"/>
    </w:p>
    <w:p w14:paraId="2792A86C">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472334DD">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7ABEDED3">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：（体现依托信息技术手段对安全生产进行管理达到相应水平的的应用截图。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6507E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C53EFBB">
            <w:pPr>
              <w:widowControl w:val="0"/>
              <w:spacing w:line="560" w:lineRule="exact"/>
              <w:ind w:firstLine="0" w:firstLineChars="0"/>
              <w:rPr>
                <w:rFonts w:ascii="仿宋_GB2312" w:hAnsi="仿宋_GB2312" w:cs="仿宋_GB2312"/>
                <w:color w:val="333333"/>
                <w:spacing w:val="6"/>
                <w:kern w:val="0"/>
                <w:position w:val="2"/>
                <w:szCs w:val="32"/>
              </w:rPr>
            </w:pPr>
          </w:p>
        </w:tc>
      </w:tr>
    </w:tbl>
    <w:p w14:paraId="41B7B0C4">
      <w:pPr>
        <w:pStyle w:val="5"/>
        <w:spacing w:before="280" w:after="0" w:line="579" w:lineRule="exact"/>
        <w:ind w:firstLine="643" w:firstLineChars="200"/>
        <w:jc w:val="both"/>
        <w:rPr>
          <w:rFonts w:hint="eastAsia" w:ascii="仿宋_GB2312" w:hAnsi="仿宋_GB2312" w:eastAsia="仿宋_GB2312" w:cs="仿宋_GB2312"/>
          <w:sz w:val="32"/>
          <w:szCs w:val="32"/>
          <w:lang w:eastAsia="zh-CN"/>
        </w:rPr>
      </w:pPr>
      <w:bookmarkStart w:id="72" w:name="_Toc10212"/>
      <w:bookmarkStart w:id="73" w:name="_Toc4760"/>
      <w:bookmarkStart w:id="74" w:name="_Toc3089"/>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）能耗管理</w:t>
      </w:r>
      <w:bookmarkEnd w:id="72"/>
      <w:bookmarkEnd w:id="73"/>
      <w:bookmarkEnd w:id="74"/>
    </w:p>
    <w:p w14:paraId="2E3BB6E8">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3D8862DF">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1BB4B487">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：（体现依托信息技术手段对能耗进行管理达到相应水平的应用截图。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7280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6C391E36">
            <w:pPr>
              <w:widowControl w:val="0"/>
              <w:spacing w:line="560" w:lineRule="exact"/>
              <w:ind w:firstLine="0" w:firstLineChars="0"/>
              <w:rPr>
                <w:rFonts w:ascii="仿宋_GB2312" w:hAnsi="仿宋_GB2312" w:cs="仿宋_GB2312"/>
                <w:color w:val="333333"/>
                <w:spacing w:val="6"/>
                <w:kern w:val="0"/>
                <w:position w:val="2"/>
                <w:szCs w:val="32"/>
              </w:rPr>
            </w:pPr>
          </w:p>
        </w:tc>
      </w:tr>
    </w:tbl>
    <w:p w14:paraId="4139B5B0">
      <w:pPr>
        <w:pStyle w:val="4"/>
        <w:spacing w:beforeLines="0" w:afterLines="0" w:line="579" w:lineRule="exact"/>
        <w:ind w:firstLine="640" w:firstLineChars="200"/>
        <w:jc w:val="both"/>
        <w:rPr>
          <w:rFonts w:hint="eastAsia" w:ascii="仿宋_GB2312" w:hAnsi="仿宋_GB2312" w:eastAsia="仿宋_GB2312" w:cs="仿宋_GB2312"/>
          <w:snapToGrid/>
          <w:color w:val="auto"/>
          <w:sz w:val="32"/>
          <w:szCs w:val="32"/>
          <w:highlight w:val="none"/>
          <w:shd w:val="clear" w:color="auto" w:fill="FFFFFF"/>
          <w:lang w:eastAsia="zh-CN" w:bidi="ar"/>
        </w:rPr>
      </w:pPr>
      <w:r>
        <w:rPr>
          <w:rFonts w:hint="eastAsia" w:ascii="仿宋_GB2312" w:hAnsi="仿宋_GB2312" w:eastAsia="仿宋_GB2312" w:cs="仿宋_GB2312"/>
          <w:snapToGrid/>
          <w:color w:val="auto"/>
          <w:sz w:val="32"/>
          <w:szCs w:val="32"/>
          <w:highlight w:val="none"/>
          <w:shd w:val="clear" w:color="auto" w:fill="FFFFFF"/>
          <w:lang w:val="en-US" w:eastAsia="zh-CN" w:bidi="ar"/>
        </w:rPr>
        <w:t>3.</w:t>
      </w:r>
      <w:r>
        <w:rPr>
          <w:rFonts w:hint="eastAsia" w:ascii="仿宋_GB2312" w:hAnsi="仿宋_GB2312" w:eastAsia="仿宋_GB2312" w:cs="仿宋_GB2312"/>
          <w:snapToGrid/>
          <w:color w:val="auto"/>
          <w:sz w:val="32"/>
          <w:szCs w:val="32"/>
          <w:highlight w:val="none"/>
          <w:shd w:val="clear" w:color="auto" w:fill="FFFFFF"/>
          <w:lang w:eastAsia="zh-CN" w:bidi="ar"/>
        </w:rPr>
        <w:t>供应链数字化</w:t>
      </w:r>
    </w:p>
    <w:p w14:paraId="14C5EA3C">
      <w:pPr>
        <w:pStyle w:val="5"/>
        <w:spacing w:before="280" w:after="0" w:line="579" w:lineRule="exact"/>
        <w:ind w:firstLine="643" w:firstLineChars="200"/>
        <w:jc w:val="both"/>
        <w:rPr>
          <w:rFonts w:hint="eastAsia" w:ascii="仿宋_GB2312" w:hAnsi="仿宋_GB2312" w:eastAsia="仿宋_GB2312" w:cs="仿宋_GB2312"/>
          <w:sz w:val="32"/>
          <w:szCs w:val="32"/>
          <w:lang w:eastAsia="zh-CN"/>
        </w:rPr>
      </w:pPr>
      <w:bookmarkStart w:id="75" w:name="_Toc27393"/>
      <w:bookmarkStart w:id="76" w:name="_Toc25941"/>
      <w:bookmarkStart w:id="77" w:name="_Toc468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）采购管理</w:t>
      </w:r>
      <w:bookmarkEnd w:id="75"/>
      <w:bookmarkEnd w:id="76"/>
      <w:bookmarkEnd w:id="77"/>
    </w:p>
    <w:p w14:paraId="07274201">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677DD5EC">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7461BF84">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1BBB1A2E">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：（体现依托信息技术手段对采购进行管理达到相应水平的应用截图（供应链可视、供应商画像、风险预警等）。</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p w14:paraId="1F241FBC">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0270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7CAF5DE">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采购管理模块具体包括面辅料采购合同、入库确认、补料单、成衣采购合同等主要操作。解决款式面辅料需求计算、需求形成任务、按需采购以及采购状态确认的问题。包括成衣外发加工或者经销采购的处理，以及特殊情况申请补料的操作。整体依据确认的理单信息自动生成，任务形式推动，防止遗忘、漏采购、不及时采购的问题。同时根据成衣采购数据进行数据汇总以及分析</w:t>
            </w:r>
          </w:p>
          <w:p w14:paraId="30E99ECB">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原料采购合同：</w:t>
            </w:r>
          </w:p>
          <w:p w14:paraId="01091127">
            <w:pPr>
              <w:pStyle w:val="9"/>
              <w:widowControl w:val="0"/>
              <w:ind w:firstLine="360"/>
            </w:pPr>
            <w:r>
              <w:drawing>
                <wp:inline distT="0" distB="0" distL="114300" distR="114300">
                  <wp:extent cx="4598670" cy="2336165"/>
                  <wp:effectExtent l="0" t="0" r="1905" b="6985"/>
                  <wp:docPr id="6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5"/>
                          <pic:cNvPicPr>
                            <a:picLocks noChangeAspect="1"/>
                          </pic:cNvPicPr>
                        </pic:nvPicPr>
                        <pic:blipFill>
                          <a:blip r:embed="rId72"/>
                          <a:stretch>
                            <a:fillRect/>
                          </a:stretch>
                        </pic:blipFill>
                        <pic:spPr>
                          <a:xfrm>
                            <a:off x="0" y="0"/>
                            <a:ext cx="4598670" cy="2336165"/>
                          </a:xfrm>
                          <a:prstGeom prst="rect">
                            <a:avLst/>
                          </a:prstGeom>
                          <a:noFill/>
                          <a:ln>
                            <a:noFill/>
                          </a:ln>
                        </pic:spPr>
                      </pic:pic>
                    </a:graphicData>
                  </a:graphic>
                </wp:inline>
              </w:drawing>
            </w:r>
          </w:p>
          <w:p w14:paraId="205C0646">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辅料采购合同：</w:t>
            </w:r>
          </w:p>
          <w:p w14:paraId="6C52EAAB">
            <w:pPr>
              <w:pStyle w:val="9"/>
              <w:widowControl w:val="0"/>
              <w:ind w:firstLine="360"/>
              <w:jc w:val="both"/>
            </w:pPr>
          </w:p>
          <w:p w14:paraId="78166540">
            <w:pPr>
              <w:pStyle w:val="9"/>
              <w:widowControl w:val="0"/>
              <w:ind w:firstLine="360"/>
            </w:pPr>
            <w:r>
              <w:drawing>
                <wp:inline distT="0" distB="0" distL="114300" distR="114300">
                  <wp:extent cx="4813300" cy="2443480"/>
                  <wp:effectExtent l="0" t="0" r="6350" b="4445"/>
                  <wp:docPr id="8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6"/>
                          <pic:cNvPicPr>
                            <a:picLocks noChangeAspect="1"/>
                          </pic:cNvPicPr>
                        </pic:nvPicPr>
                        <pic:blipFill>
                          <a:blip r:embed="rId73"/>
                          <a:stretch>
                            <a:fillRect/>
                          </a:stretch>
                        </pic:blipFill>
                        <pic:spPr>
                          <a:xfrm>
                            <a:off x="0" y="0"/>
                            <a:ext cx="4813300" cy="2443480"/>
                          </a:xfrm>
                          <a:prstGeom prst="rect">
                            <a:avLst/>
                          </a:prstGeom>
                          <a:noFill/>
                          <a:ln>
                            <a:noFill/>
                          </a:ln>
                        </pic:spPr>
                      </pic:pic>
                    </a:graphicData>
                  </a:graphic>
                </wp:inline>
              </w:drawing>
            </w:r>
          </w:p>
          <w:p w14:paraId="6CC8BBC9">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成衣采购计划：</w:t>
            </w:r>
          </w:p>
          <w:p w14:paraId="4A849BBF">
            <w:pPr>
              <w:pStyle w:val="9"/>
              <w:widowControl w:val="0"/>
              <w:ind w:firstLine="360"/>
              <w:jc w:val="both"/>
            </w:pPr>
          </w:p>
          <w:p w14:paraId="2E1EB8FB">
            <w:pPr>
              <w:pStyle w:val="9"/>
              <w:widowControl w:val="0"/>
              <w:ind w:firstLine="360"/>
            </w:pPr>
            <w:r>
              <w:drawing>
                <wp:inline distT="0" distB="0" distL="114300" distR="114300">
                  <wp:extent cx="4591050" cy="2334260"/>
                  <wp:effectExtent l="0" t="0" r="0" b="8890"/>
                  <wp:docPr id="9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7"/>
                          <pic:cNvPicPr>
                            <a:picLocks noChangeAspect="1"/>
                          </pic:cNvPicPr>
                        </pic:nvPicPr>
                        <pic:blipFill>
                          <a:blip r:embed="rId74"/>
                          <a:stretch>
                            <a:fillRect/>
                          </a:stretch>
                        </pic:blipFill>
                        <pic:spPr>
                          <a:xfrm>
                            <a:off x="0" y="0"/>
                            <a:ext cx="4591050" cy="2334260"/>
                          </a:xfrm>
                          <a:prstGeom prst="rect">
                            <a:avLst/>
                          </a:prstGeom>
                          <a:noFill/>
                          <a:ln>
                            <a:noFill/>
                          </a:ln>
                        </pic:spPr>
                      </pic:pic>
                    </a:graphicData>
                  </a:graphic>
                </wp:inline>
              </w:drawing>
            </w:r>
          </w:p>
          <w:p w14:paraId="5CE2D4DF">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成衣采购合同：</w:t>
            </w:r>
          </w:p>
          <w:p w14:paraId="7F3D7AAE">
            <w:pPr>
              <w:pStyle w:val="9"/>
              <w:widowControl w:val="0"/>
              <w:ind w:firstLine="360"/>
              <w:jc w:val="both"/>
            </w:pPr>
          </w:p>
          <w:p w14:paraId="708AFCA4">
            <w:pPr>
              <w:pStyle w:val="9"/>
              <w:widowControl w:val="0"/>
              <w:ind w:firstLine="360"/>
              <w:rPr>
                <w:rFonts w:ascii="仿宋_GB2312" w:hAnsi="仿宋_GB2312" w:cs="仿宋_GB2312"/>
                <w:color w:val="333333"/>
                <w:spacing w:val="6"/>
                <w:kern w:val="0"/>
                <w:position w:val="2"/>
                <w:szCs w:val="32"/>
              </w:rPr>
            </w:pPr>
            <w:r>
              <w:drawing>
                <wp:inline distT="0" distB="0" distL="114300" distR="114300">
                  <wp:extent cx="4639310" cy="2348865"/>
                  <wp:effectExtent l="0" t="0" r="8890" b="3810"/>
                  <wp:docPr id="9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8"/>
                          <pic:cNvPicPr>
                            <a:picLocks noChangeAspect="1"/>
                          </pic:cNvPicPr>
                        </pic:nvPicPr>
                        <pic:blipFill>
                          <a:blip r:embed="rId75"/>
                          <a:stretch>
                            <a:fillRect/>
                          </a:stretch>
                        </pic:blipFill>
                        <pic:spPr>
                          <a:xfrm>
                            <a:off x="0" y="0"/>
                            <a:ext cx="4639310" cy="2348865"/>
                          </a:xfrm>
                          <a:prstGeom prst="rect">
                            <a:avLst/>
                          </a:prstGeom>
                          <a:noFill/>
                          <a:ln>
                            <a:noFill/>
                          </a:ln>
                        </pic:spPr>
                      </pic:pic>
                    </a:graphicData>
                  </a:graphic>
                </wp:inline>
              </w:drawing>
            </w:r>
          </w:p>
        </w:tc>
      </w:tr>
    </w:tbl>
    <w:p w14:paraId="6D441DE7">
      <w:pPr>
        <w:pStyle w:val="5"/>
        <w:spacing w:before="280" w:after="0" w:line="579" w:lineRule="exact"/>
        <w:ind w:firstLine="643" w:firstLineChars="200"/>
        <w:jc w:val="both"/>
        <w:rPr>
          <w:rFonts w:hint="eastAsia" w:ascii="仿宋_GB2312" w:hAnsi="仿宋_GB2312" w:eastAsia="仿宋_GB2312" w:cs="仿宋_GB2312"/>
          <w:sz w:val="32"/>
          <w:szCs w:val="32"/>
          <w:lang w:eastAsia="zh-CN"/>
        </w:rPr>
      </w:pPr>
      <w:bookmarkStart w:id="78" w:name="_Toc3308"/>
      <w:bookmarkStart w:id="79" w:name="_Toc13002"/>
      <w:bookmarkStart w:id="80" w:name="_Toc902"/>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）仓储物流</w:t>
      </w:r>
      <w:bookmarkEnd w:id="78"/>
      <w:bookmarkEnd w:id="79"/>
      <w:bookmarkEnd w:id="80"/>
    </w:p>
    <w:p w14:paraId="49A16456">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47987217">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三级</w:t>
      </w:r>
    </w:p>
    <w:p w14:paraId="6E55D28C">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bCs/>
          <w:color w:val="333333"/>
          <w:spacing w:val="6"/>
          <w:position w:val="2"/>
          <w:sz w:val="32"/>
          <w:szCs w:val="32"/>
        </w:rPr>
        <w:t>（体现依托信息技术手段对仓储物流进行管理</w:t>
      </w:r>
      <w:r>
        <w:rPr>
          <w:rFonts w:hint="eastAsia" w:ascii="仿宋_GB2312" w:hAnsi="仿宋_GB2312" w:eastAsia="仿宋_GB2312" w:cs="仿宋_GB2312"/>
          <w:color w:val="333333"/>
          <w:spacing w:val="6"/>
          <w:position w:val="2"/>
          <w:sz w:val="32"/>
          <w:szCs w:val="32"/>
        </w:rPr>
        <w:t>达到相应水平</w:t>
      </w:r>
      <w:r>
        <w:rPr>
          <w:rFonts w:hint="eastAsia" w:ascii="仿宋_GB2312" w:hAnsi="仿宋_GB2312" w:eastAsia="仿宋_GB2312" w:cs="仿宋_GB2312"/>
          <w:bCs/>
          <w:color w:val="333333"/>
          <w:spacing w:val="6"/>
          <w:position w:val="2"/>
          <w:sz w:val="32"/>
          <w:szCs w:val="32"/>
        </w:rPr>
        <w:t>的应用截图（自动货架、物料跟踪等）。</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3B0E8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1715662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sz w:val="32"/>
                <w:szCs w:val="32"/>
                <w:lang w:eastAsia="zh-CN" w:bidi="ar"/>
              </w:rPr>
              <w:t>具体包括面料、辅料以及成衣的待入库清单、入库单、出库单、库存查询、其他出入库、库存报表等主要操作。主要解决成衣、面料、辅料的出入库操作，以及跟财务资金联动，确认核准的入库信息产生财务部分的付款对账。并对出入库的数据进行统计分析。</w:t>
            </w:r>
            <w:r>
              <w:rPr>
                <w:rFonts w:hint="eastAsia" w:ascii="仿宋_GB2312" w:hAnsi="仿宋_GB2312" w:eastAsia="仿宋_GB2312" w:cs="仿宋_GB2312"/>
                <w:kern w:val="0"/>
                <w:sz w:val="32"/>
                <w:szCs w:val="32"/>
                <w:lang w:eastAsia="zh-CN" w:bidi="ar"/>
              </w:rPr>
              <w:t>证明材料以面料的业务举例。</w:t>
            </w:r>
          </w:p>
          <w:p w14:paraId="3ABE1847">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sz w:val="32"/>
                <w:szCs w:val="32"/>
                <w:lang w:eastAsia="zh-CN" w:bidi="ar"/>
              </w:rPr>
              <w:t>面料入库计划：</w:t>
            </w:r>
          </w:p>
          <w:p w14:paraId="45F2DF91">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262120" cy="2149475"/>
                  <wp:effectExtent l="0" t="0" r="5080" b="3175"/>
                  <wp:docPr id="5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9"/>
                          <pic:cNvPicPr>
                            <a:picLocks noChangeAspect="1"/>
                          </pic:cNvPicPr>
                        </pic:nvPicPr>
                        <pic:blipFill>
                          <a:blip r:embed="rId76"/>
                          <a:stretch>
                            <a:fillRect/>
                          </a:stretch>
                        </pic:blipFill>
                        <pic:spPr>
                          <a:xfrm>
                            <a:off x="0" y="0"/>
                            <a:ext cx="4262120" cy="2149475"/>
                          </a:xfrm>
                          <a:prstGeom prst="rect">
                            <a:avLst/>
                          </a:prstGeom>
                          <a:noFill/>
                          <a:ln>
                            <a:noFill/>
                          </a:ln>
                        </pic:spPr>
                      </pic:pic>
                    </a:graphicData>
                  </a:graphic>
                </wp:inline>
              </w:drawing>
            </w:r>
          </w:p>
          <w:p w14:paraId="45AACEE7">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面料采购入库：</w:t>
            </w:r>
          </w:p>
          <w:p w14:paraId="4FCBAC61">
            <w:pPr>
              <w:pStyle w:val="8"/>
              <w:widowControl w:val="0"/>
              <w:ind w:firstLine="360"/>
              <w:jc w:val="center"/>
            </w:pPr>
            <w:r>
              <w:drawing>
                <wp:inline distT="0" distB="0" distL="114300" distR="114300">
                  <wp:extent cx="4020185" cy="2036445"/>
                  <wp:effectExtent l="0" t="0" r="8890" b="1905"/>
                  <wp:docPr id="5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0"/>
                          <pic:cNvPicPr>
                            <a:picLocks noChangeAspect="1"/>
                          </pic:cNvPicPr>
                        </pic:nvPicPr>
                        <pic:blipFill>
                          <a:blip r:embed="rId77"/>
                          <a:stretch>
                            <a:fillRect/>
                          </a:stretch>
                        </pic:blipFill>
                        <pic:spPr>
                          <a:xfrm>
                            <a:off x="0" y="0"/>
                            <a:ext cx="4020185" cy="2036445"/>
                          </a:xfrm>
                          <a:prstGeom prst="rect">
                            <a:avLst/>
                          </a:prstGeom>
                          <a:noFill/>
                          <a:ln>
                            <a:noFill/>
                          </a:ln>
                        </pic:spPr>
                      </pic:pic>
                    </a:graphicData>
                  </a:graphic>
                </wp:inline>
              </w:drawing>
            </w:r>
          </w:p>
          <w:p w14:paraId="0EE45F20">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面料领料入库：</w:t>
            </w:r>
          </w:p>
          <w:p w14:paraId="7F79A7FD">
            <w:pPr>
              <w:pStyle w:val="8"/>
              <w:widowControl w:val="0"/>
              <w:ind w:firstLine="0" w:firstLineChars="0"/>
            </w:pPr>
          </w:p>
          <w:p w14:paraId="75A6603A">
            <w:pPr>
              <w:pStyle w:val="9"/>
              <w:widowControl w:val="0"/>
              <w:ind w:firstLine="360"/>
            </w:pPr>
            <w:r>
              <w:drawing>
                <wp:inline distT="0" distB="0" distL="114300" distR="114300">
                  <wp:extent cx="4773295" cy="2419350"/>
                  <wp:effectExtent l="0" t="0" r="8255" b="0"/>
                  <wp:docPr id="6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1"/>
                          <pic:cNvPicPr>
                            <a:picLocks noChangeAspect="1"/>
                          </pic:cNvPicPr>
                        </pic:nvPicPr>
                        <pic:blipFill>
                          <a:blip r:embed="rId78"/>
                          <a:stretch>
                            <a:fillRect/>
                          </a:stretch>
                        </pic:blipFill>
                        <pic:spPr>
                          <a:xfrm>
                            <a:off x="0" y="0"/>
                            <a:ext cx="4773295" cy="2419350"/>
                          </a:xfrm>
                          <a:prstGeom prst="rect">
                            <a:avLst/>
                          </a:prstGeom>
                          <a:noFill/>
                          <a:ln>
                            <a:noFill/>
                          </a:ln>
                        </pic:spPr>
                      </pic:pic>
                    </a:graphicData>
                  </a:graphic>
                </wp:inline>
              </w:drawing>
            </w:r>
          </w:p>
          <w:p w14:paraId="3B72EEAD">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面料进仓分析：</w:t>
            </w:r>
          </w:p>
          <w:p w14:paraId="3BE8EEDB">
            <w:pPr>
              <w:pStyle w:val="9"/>
              <w:widowControl w:val="0"/>
              <w:ind w:firstLine="360"/>
              <w:jc w:val="both"/>
            </w:pPr>
          </w:p>
          <w:p w14:paraId="6A917CF1">
            <w:pPr>
              <w:pStyle w:val="9"/>
              <w:widowControl w:val="0"/>
              <w:ind w:firstLine="360"/>
            </w:pPr>
            <w:r>
              <w:drawing>
                <wp:inline distT="0" distB="0" distL="114300" distR="114300">
                  <wp:extent cx="4485005" cy="2273300"/>
                  <wp:effectExtent l="0" t="0" r="1270" b="3175"/>
                  <wp:docPr id="6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2"/>
                          <pic:cNvPicPr>
                            <a:picLocks noChangeAspect="1"/>
                          </pic:cNvPicPr>
                        </pic:nvPicPr>
                        <pic:blipFill>
                          <a:blip r:embed="rId79"/>
                          <a:stretch>
                            <a:fillRect/>
                          </a:stretch>
                        </pic:blipFill>
                        <pic:spPr>
                          <a:xfrm>
                            <a:off x="0" y="0"/>
                            <a:ext cx="4485005" cy="2273300"/>
                          </a:xfrm>
                          <a:prstGeom prst="rect">
                            <a:avLst/>
                          </a:prstGeom>
                          <a:noFill/>
                          <a:ln>
                            <a:noFill/>
                          </a:ln>
                        </pic:spPr>
                      </pic:pic>
                    </a:graphicData>
                  </a:graphic>
                </wp:inline>
              </w:drawing>
            </w:r>
          </w:p>
          <w:p w14:paraId="4A5E6A76">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面料出仓统计：</w:t>
            </w:r>
          </w:p>
          <w:p w14:paraId="6C6C6119">
            <w:pPr>
              <w:pStyle w:val="9"/>
              <w:widowControl w:val="0"/>
              <w:ind w:firstLine="360"/>
            </w:pPr>
            <w:r>
              <w:drawing>
                <wp:inline distT="0" distB="0" distL="114300" distR="114300">
                  <wp:extent cx="4898390" cy="2484120"/>
                  <wp:effectExtent l="0" t="0" r="6985" b="1905"/>
                  <wp:docPr id="6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3"/>
                          <pic:cNvPicPr>
                            <a:picLocks noChangeAspect="1"/>
                          </pic:cNvPicPr>
                        </pic:nvPicPr>
                        <pic:blipFill>
                          <a:blip r:embed="rId80"/>
                          <a:stretch>
                            <a:fillRect/>
                          </a:stretch>
                        </pic:blipFill>
                        <pic:spPr>
                          <a:xfrm>
                            <a:off x="0" y="0"/>
                            <a:ext cx="4898390" cy="2484120"/>
                          </a:xfrm>
                          <a:prstGeom prst="rect">
                            <a:avLst/>
                          </a:prstGeom>
                          <a:noFill/>
                          <a:ln>
                            <a:noFill/>
                          </a:ln>
                        </pic:spPr>
                      </pic:pic>
                    </a:graphicData>
                  </a:graphic>
                </wp:inline>
              </w:drawing>
            </w:r>
          </w:p>
          <w:p w14:paraId="67C993A6">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面料调仓管理：</w:t>
            </w:r>
          </w:p>
          <w:p w14:paraId="6A73C149">
            <w:pPr>
              <w:widowControl w:val="0"/>
              <w:adjustRightInd/>
              <w:snapToGrid/>
              <w:spacing w:line="240" w:lineRule="auto"/>
              <w:ind w:firstLine="0" w:firstLineChars="0"/>
              <w:jc w:val="center"/>
            </w:pPr>
            <w:r>
              <w:drawing>
                <wp:inline distT="0" distB="0" distL="114300" distR="114300">
                  <wp:extent cx="5172075" cy="2631440"/>
                  <wp:effectExtent l="0" t="0" r="0" b="6985"/>
                  <wp:docPr id="6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4"/>
                          <pic:cNvPicPr>
                            <a:picLocks noChangeAspect="1"/>
                          </pic:cNvPicPr>
                        </pic:nvPicPr>
                        <pic:blipFill>
                          <a:blip r:embed="rId81"/>
                          <a:stretch>
                            <a:fillRect/>
                          </a:stretch>
                        </pic:blipFill>
                        <pic:spPr>
                          <a:xfrm>
                            <a:off x="0" y="0"/>
                            <a:ext cx="5172075" cy="2631440"/>
                          </a:xfrm>
                          <a:prstGeom prst="rect">
                            <a:avLst/>
                          </a:prstGeom>
                          <a:noFill/>
                          <a:ln>
                            <a:noFill/>
                          </a:ln>
                        </pic:spPr>
                      </pic:pic>
                    </a:graphicData>
                  </a:graphic>
                </wp:inline>
              </w:drawing>
            </w:r>
          </w:p>
          <w:p w14:paraId="12BB1958">
            <w:pPr>
              <w:widowControl w:val="0"/>
              <w:spacing w:line="560" w:lineRule="exact"/>
              <w:ind w:firstLine="0" w:firstLineChars="0"/>
              <w:rPr>
                <w:rFonts w:ascii="仿宋_GB2312" w:hAnsi="仿宋_GB2312" w:cs="仿宋_GB2312"/>
                <w:color w:val="333333"/>
                <w:spacing w:val="6"/>
                <w:kern w:val="0"/>
                <w:position w:val="2"/>
                <w:szCs w:val="32"/>
              </w:rPr>
            </w:pPr>
          </w:p>
        </w:tc>
      </w:tr>
    </w:tbl>
    <w:p w14:paraId="20DCF20E">
      <w:pPr>
        <w:pStyle w:val="4"/>
        <w:spacing w:beforeLines="0" w:afterLines="0" w:line="579" w:lineRule="exact"/>
        <w:ind w:firstLine="640" w:firstLineChars="200"/>
        <w:jc w:val="both"/>
        <w:rPr>
          <w:rFonts w:hint="eastAsia" w:ascii="仿宋_GB2312" w:hAnsi="仿宋_GB2312" w:eastAsia="仿宋_GB2312" w:cs="仿宋_GB2312"/>
          <w:snapToGrid/>
          <w:color w:val="auto"/>
          <w:sz w:val="32"/>
          <w:szCs w:val="32"/>
          <w:highlight w:val="none"/>
          <w:shd w:val="clear" w:color="auto" w:fill="FFFFFF"/>
          <w:lang w:eastAsia="zh-CN" w:bidi="ar"/>
        </w:rPr>
      </w:pPr>
      <w:bookmarkStart w:id="81" w:name="_Toc9748"/>
      <w:bookmarkStart w:id="82" w:name="_Toc31207"/>
      <w:r>
        <w:rPr>
          <w:rFonts w:hint="eastAsia" w:ascii="仿宋_GB2312" w:hAnsi="仿宋_GB2312" w:eastAsia="仿宋_GB2312" w:cs="仿宋_GB2312"/>
          <w:snapToGrid/>
          <w:color w:val="auto"/>
          <w:sz w:val="32"/>
          <w:szCs w:val="32"/>
          <w:highlight w:val="none"/>
          <w:shd w:val="clear" w:color="auto" w:fill="FFFFFF"/>
          <w:lang w:val="en-US" w:eastAsia="zh-CN" w:bidi="ar"/>
        </w:rPr>
        <w:t>4.</w:t>
      </w:r>
      <w:r>
        <w:rPr>
          <w:rFonts w:hint="eastAsia" w:ascii="仿宋_GB2312" w:hAnsi="仿宋_GB2312" w:eastAsia="仿宋_GB2312" w:cs="仿宋_GB2312"/>
          <w:snapToGrid/>
          <w:color w:val="auto"/>
          <w:sz w:val="32"/>
          <w:szCs w:val="32"/>
          <w:highlight w:val="none"/>
          <w:shd w:val="clear" w:color="auto" w:fill="FFFFFF"/>
          <w:lang w:eastAsia="zh-CN" w:bidi="ar"/>
        </w:rPr>
        <w:t>管理决策数字化</w:t>
      </w:r>
      <w:bookmarkEnd w:id="81"/>
      <w:bookmarkEnd w:id="82"/>
    </w:p>
    <w:p w14:paraId="0B947EC8">
      <w:pPr>
        <w:pStyle w:val="5"/>
        <w:spacing w:before="0" w:after="0" w:line="579" w:lineRule="exact"/>
        <w:ind w:firstLine="643" w:firstLineChars="200"/>
        <w:jc w:val="both"/>
        <w:rPr>
          <w:rFonts w:hint="eastAsia" w:ascii="仿宋_GB2312" w:hAnsi="仿宋_GB2312" w:eastAsia="仿宋_GB2312" w:cs="仿宋_GB2312"/>
          <w:sz w:val="32"/>
          <w:szCs w:val="32"/>
        </w:rPr>
      </w:pPr>
      <w:bookmarkStart w:id="83" w:name="_Toc17957"/>
      <w:bookmarkStart w:id="84" w:name="_Toc13273"/>
      <w:bookmarkStart w:id="85" w:name="_Toc3606"/>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财务管理</w:t>
      </w:r>
      <w:bookmarkEnd w:id="83"/>
      <w:bookmarkEnd w:id="84"/>
      <w:bookmarkEnd w:id="85"/>
    </w:p>
    <w:p w14:paraId="6C5F7864">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6C04DF95">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4ADE73A3">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68D6B2B5">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（体现依托信息技术手段对财务进行管理达到相应水平的应用截图。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着重区分①是采用小工具还是整个系统应用？②是单部门采用还是在平台实现多部门协同？③是简单数据采集还是决策辅助？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06"/>
      </w:tblGrid>
      <w:tr w14:paraId="713DB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548E808">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财务管理模块具体包括面辅料以及成衣的结算对账、待结算、结算单、发票登记、付款单、预付款单、费用申请、收款单、预收款单等主要操作。主要解决业务过程中的收付款对账、发票登记、支付，以费用管理，为最终形成相关统计做好数据依据，如：款式成本分析单、毛利分析、业务员业绩等。</w:t>
            </w:r>
          </w:p>
          <w:p w14:paraId="645A1113">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面料待结算计划：</w:t>
            </w:r>
          </w:p>
          <w:p w14:paraId="77BAB3C3">
            <w:pPr>
              <w:widowControl w:val="0"/>
              <w:adjustRightInd/>
              <w:snapToGrid/>
              <w:spacing w:line="360" w:lineRule="auto"/>
              <w:ind w:firstLine="0" w:firstLineChars="0"/>
              <w:jc w:val="left"/>
              <w:rPr>
                <w:rFonts w:eastAsia="仿宋" w:cs="Times New Roman"/>
                <w:sz w:val="28"/>
              </w:rPr>
            </w:pPr>
            <w:r>
              <w:rPr>
                <w:rFonts w:eastAsia="仿宋" w:cs="Times New Roman"/>
                <w:sz w:val="28"/>
              </w:rPr>
              <w:drawing>
                <wp:inline distT="0" distB="0" distL="114300" distR="114300">
                  <wp:extent cx="5196205" cy="2660015"/>
                  <wp:effectExtent l="0" t="0" r="4445" b="6985"/>
                  <wp:docPr id="12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48"/>
                          <pic:cNvPicPr>
                            <a:picLocks noChangeAspect="1"/>
                          </pic:cNvPicPr>
                        </pic:nvPicPr>
                        <pic:blipFill>
                          <a:blip r:embed="rId82"/>
                          <a:stretch>
                            <a:fillRect/>
                          </a:stretch>
                        </pic:blipFill>
                        <pic:spPr>
                          <a:xfrm>
                            <a:off x="0" y="0"/>
                            <a:ext cx="5196205" cy="2660015"/>
                          </a:xfrm>
                          <a:prstGeom prst="rect">
                            <a:avLst/>
                          </a:prstGeom>
                          <a:noFill/>
                          <a:ln>
                            <a:noFill/>
                          </a:ln>
                        </pic:spPr>
                      </pic:pic>
                    </a:graphicData>
                  </a:graphic>
                </wp:inline>
              </w:drawing>
            </w:r>
          </w:p>
          <w:p w14:paraId="0DB3D60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面料结算单：</w:t>
            </w:r>
          </w:p>
          <w:p w14:paraId="31A4AD1B">
            <w:pPr>
              <w:widowControl w:val="0"/>
              <w:adjustRightInd/>
              <w:snapToGrid/>
              <w:spacing w:line="360" w:lineRule="auto"/>
              <w:ind w:firstLine="0" w:firstLineChars="0"/>
              <w:jc w:val="center"/>
              <w:rPr>
                <w:rFonts w:eastAsia="仿宋" w:cs="Times New Roman"/>
                <w:sz w:val="28"/>
              </w:rPr>
            </w:pPr>
            <w:r>
              <w:rPr>
                <w:rFonts w:eastAsia="仿宋" w:cs="Times New Roman"/>
                <w:sz w:val="28"/>
              </w:rPr>
              <w:drawing>
                <wp:inline distT="0" distB="0" distL="114300" distR="114300">
                  <wp:extent cx="4932045" cy="2492375"/>
                  <wp:effectExtent l="0" t="0" r="1905" b="3175"/>
                  <wp:docPr id="1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49"/>
                          <pic:cNvPicPr>
                            <a:picLocks noChangeAspect="1"/>
                          </pic:cNvPicPr>
                        </pic:nvPicPr>
                        <pic:blipFill>
                          <a:blip r:embed="rId83"/>
                          <a:stretch>
                            <a:fillRect/>
                          </a:stretch>
                        </pic:blipFill>
                        <pic:spPr>
                          <a:xfrm>
                            <a:off x="0" y="0"/>
                            <a:ext cx="4932045" cy="2492375"/>
                          </a:xfrm>
                          <a:prstGeom prst="rect">
                            <a:avLst/>
                          </a:prstGeom>
                          <a:noFill/>
                          <a:ln>
                            <a:noFill/>
                          </a:ln>
                        </pic:spPr>
                      </pic:pic>
                    </a:graphicData>
                  </a:graphic>
                </wp:inline>
              </w:drawing>
            </w:r>
          </w:p>
          <w:p w14:paraId="3BB0F2A3">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合同预付款单：</w:t>
            </w:r>
          </w:p>
          <w:p w14:paraId="7C0FFEBE">
            <w:pPr>
              <w:widowControl w:val="0"/>
              <w:adjustRightInd/>
              <w:snapToGrid/>
              <w:spacing w:line="360" w:lineRule="auto"/>
              <w:ind w:firstLine="0" w:firstLineChars="0"/>
              <w:jc w:val="center"/>
              <w:rPr>
                <w:rFonts w:eastAsia="仿宋" w:cs="Times New Roman"/>
                <w:sz w:val="28"/>
              </w:rPr>
            </w:pPr>
            <w:r>
              <w:rPr>
                <w:rFonts w:eastAsia="仿宋" w:cs="Times New Roman"/>
                <w:sz w:val="28"/>
              </w:rPr>
              <w:drawing>
                <wp:inline distT="0" distB="0" distL="114300" distR="114300">
                  <wp:extent cx="5577205" cy="2747010"/>
                  <wp:effectExtent l="0" t="0" r="4445" b="5715"/>
                  <wp:docPr id="12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1"/>
                          <pic:cNvPicPr>
                            <a:picLocks noChangeAspect="1"/>
                          </pic:cNvPicPr>
                        </pic:nvPicPr>
                        <pic:blipFill>
                          <a:blip r:embed="rId84"/>
                          <a:stretch>
                            <a:fillRect/>
                          </a:stretch>
                        </pic:blipFill>
                        <pic:spPr>
                          <a:xfrm>
                            <a:off x="0" y="0"/>
                            <a:ext cx="5577205" cy="2747010"/>
                          </a:xfrm>
                          <a:prstGeom prst="rect">
                            <a:avLst/>
                          </a:prstGeom>
                          <a:noFill/>
                          <a:ln>
                            <a:noFill/>
                          </a:ln>
                        </pic:spPr>
                      </pic:pic>
                    </a:graphicData>
                  </a:graphic>
                </wp:inline>
              </w:drawing>
            </w:r>
          </w:p>
          <w:p w14:paraId="54D52FD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应付款对账汇总：</w:t>
            </w:r>
          </w:p>
          <w:p w14:paraId="79F404A4">
            <w:pPr>
              <w:widowControl w:val="0"/>
              <w:adjustRightInd/>
              <w:snapToGrid/>
              <w:spacing w:line="360" w:lineRule="auto"/>
              <w:ind w:firstLine="0" w:firstLineChars="0"/>
              <w:jc w:val="center"/>
              <w:rPr>
                <w:rFonts w:eastAsia="仿宋" w:cs="Times New Roman"/>
                <w:sz w:val="28"/>
              </w:rPr>
            </w:pPr>
            <w:r>
              <w:rPr>
                <w:rFonts w:eastAsia="仿宋" w:cs="Times New Roman"/>
                <w:sz w:val="28"/>
              </w:rPr>
              <w:drawing>
                <wp:inline distT="0" distB="0" distL="114300" distR="114300">
                  <wp:extent cx="5203190" cy="2592705"/>
                  <wp:effectExtent l="0" t="0" r="6985" b="7620"/>
                  <wp:docPr id="12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0"/>
                          <pic:cNvPicPr>
                            <a:picLocks noChangeAspect="1"/>
                          </pic:cNvPicPr>
                        </pic:nvPicPr>
                        <pic:blipFill>
                          <a:blip r:embed="rId85"/>
                          <a:stretch>
                            <a:fillRect/>
                          </a:stretch>
                        </pic:blipFill>
                        <pic:spPr>
                          <a:xfrm>
                            <a:off x="0" y="0"/>
                            <a:ext cx="5203190" cy="2592705"/>
                          </a:xfrm>
                          <a:prstGeom prst="rect">
                            <a:avLst/>
                          </a:prstGeom>
                          <a:noFill/>
                          <a:ln>
                            <a:noFill/>
                          </a:ln>
                        </pic:spPr>
                      </pic:pic>
                    </a:graphicData>
                  </a:graphic>
                </wp:inline>
              </w:drawing>
            </w:r>
          </w:p>
          <w:p w14:paraId="400EC2F4">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应付款对账明细：</w:t>
            </w:r>
          </w:p>
          <w:p w14:paraId="4BA066E3">
            <w:pPr>
              <w:widowControl w:val="0"/>
              <w:adjustRightInd/>
              <w:snapToGrid/>
              <w:spacing w:line="240" w:lineRule="auto"/>
              <w:ind w:firstLine="0" w:firstLineChars="0"/>
              <w:jc w:val="center"/>
              <w:rPr>
                <w:rFonts w:ascii="仿宋" w:hAnsi="仿宋" w:eastAsia="仿宋" w:cs="仿宋"/>
                <w:sz w:val="28"/>
                <w:szCs w:val="28"/>
              </w:rPr>
            </w:pPr>
            <w:r>
              <w:rPr>
                <w:rFonts w:eastAsia="仿宋" w:cs="Times New Roman"/>
                <w:sz w:val="28"/>
              </w:rPr>
              <w:drawing>
                <wp:inline distT="0" distB="0" distL="114300" distR="114300">
                  <wp:extent cx="5206365" cy="2633980"/>
                  <wp:effectExtent l="0" t="0" r="3810" b="4445"/>
                  <wp:docPr id="12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2"/>
                          <pic:cNvPicPr>
                            <a:picLocks noChangeAspect="1"/>
                          </pic:cNvPicPr>
                        </pic:nvPicPr>
                        <pic:blipFill>
                          <a:blip r:embed="rId86"/>
                          <a:stretch>
                            <a:fillRect/>
                          </a:stretch>
                        </pic:blipFill>
                        <pic:spPr>
                          <a:xfrm>
                            <a:off x="0" y="0"/>
                            <a:ext cx="5206365" cy="2633980"/>
                          </a:xfrm>
                          <a:prstGeom prst="rect">
                            <a:avLst/>
                          </a:prstGeom>
                          <a:noFill/>
                          <a:ln>
                            <a:noFill/>
                          </a:ln>
                        </pic:spPr>
                      </pic:pic>
                    </a:graphicData>
                  </a:graphic>
                </wp:inline>
              </w:drawing>
            </w:r>
          </w:p>
          <w:p w14:paraId="7747E413">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合同付款单：</w:t>
            </w:r>
          </w:p>
          <w:p w14:paraId="1FB3ACDB">
            <w:pPr>
              <w:widowControl w:val="0"/>
              <w:adjustRightInd/>
              <w:snapToGrid/>
              <w:spacing w:line="360" w:lineRule="auto"/>
              <w:ind w:firstLine="0" w:firstLineChars="0"/>
              <w:jc w:val="center"/>
              <w:rPr>
                <w:rFonts w:eastAsia="仿宋" w:cs="Times New Roman"/>
                <w:sz w:val="28"/>
              </w:rPr>
            </w:pPr>
            <w:r>
              <w:rPr>
                <w:rFonts w:eastAsia="仿宋" w:cs="Times New Roman"/>
                <w:sz w:val="28"/>
              </w:rPr>
              <w:drawing>
                <wp:inline distT="0" distB="0" distL="114300" distR="114300">
                  <wp:extent cx="4829175" cy="2418715"/>
                  <wp:effectExtent l="0" t="0" r="0" b="635"/>
                  <wp:docPr id="12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3"/>
                          <pic:cNvPicPr>
                            <a:picLocks noChangeAspect="1"/>
                          </pic:cNvPicPr>
                        </pic:nvPicPr>
                        <pic:blipFill>
                          <a:blip r:embed="rId87"/>
                          <a:stretch>
                            <a:fillRect/>
                          </a:stretch>
                        </pic:blipFill>
                        <pic:spPr>
                          <a:xfrm>
                            <a:off x="0" y="0"/>
                            <a:ext cx="4829175" cy="2418715"/>
                          </a:xfrm>
                          <a:prstGeom prst="rect">
                            <a:avLst/>
                          </a:prstGeom>
                          <a:noFill/>
                          <a:ln>
                            <a:noFill/>
                          </a:ln>
                        </pic:spPr>
                      </pic:pic>
                    </a:graphicData>
                  </a:graphic>
                </wp:inline>
              </w:drawing>
            </w:r>
          </w:p>
          <w:p w14:paraId="1210B8FC">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应收款对账汇总：</w:t>
            </w:r>
          </w:p>
          <w:p w14:paraId="46A6A6F6">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995545" cy="2547620"/>
                  <wp:effectExtent l="0" t="0" r="5080" b="5080"/>
                  <wp:docPr id="12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4"/>
                          <pic:cNvPicPr>
                            <a:picLocks noChangeAspect="1"/>
                          </pic:cNvPicPr>
                        </pic:nvPicPr>
                        <pic:blipFill>
                          <a:blip r:embed="rId88"/>
                          <a:stretch>
                            <a:fillRect/>
                          </a:stretch>
                        </pic:blipFill>
                        <pic:spPr>
                          <a:xfrm>
                            <a:off x="0" y="0"/>
                            <a:ext cx="4995545" cy="2547620"/>
                          </a:xfrm>
                          <a:prstGeom prst="rect">
                            <a:avLst/>
                          </a:prstGeom>
                          <a:noFill/>
                          <a:ln>
                            <a:noFill/>
                          </a:ln>
                        </pic:spPr>
                      </pic:pic>
                    </a:graphicData>
                  </a:graphic>
                </wp:inline>
              </w:drawing>
            </w:r>
          </w:p>
          <w:p w14:paraId="15C066A8">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应收款对账明细：</w:t>
            </w:r>
          </w:p>
          <w:p w14:paraId="6D3E6982">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5069840" cy="2597150"/>
                  <wp:effectExtent l="0" t="0" r="6985" b="3175"/>
                  <wp:docPr id="12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5"/>
                          <pic:cNvPicPr>
                            <a:picLocks noChangeAspect="1"/>
                          </pic:cNvPicPr>
                        </pic:nvPicPr>
                        <pic:blipFill>
                          <a:blip r:embed="rId89"/>
                          <a:stretch>
                            <a:fillRect/>
                          </a:stretch>
                        </pic:blipFill>
                        <pic:spPr>
                          <a:xfrm>
                            <a:off x="0" y="0"/>
                            <a:ext cx="5069840" cy="2597150"/>
                          </a:xfrm>
                          <a:prstGeom prst="rect">
                            <a:avLst/>
                          </a:prstGeom>
                          <a:noFill/>
                          <a:ln>
                            <a:noFill/>
                          </a:ln>
                        </pic:spPr>
                      </pic:pic>
                    </a:graphicData>
                  </a:graphic>
                </wp:inline>
              </w:drawing>
            </w:r>
          </w:p>
          <w:p w14:paraId="78B67F72">
            <w:pPr>
              <w:widowControl w:val="0"/>
              <w:spacing w:line="560" w:lineRule="exact"/>
              <w:ind w:firstLine="0" w:firstLineChars="0"/>
              <w:rPr>
                <w:rFonts w:ascii="仿宋_GB2312" w:hAnsi="仿宋_GB2312" w:cs="仿宋_GB2312"/>
                <w:color w:val="333333"/>
                <w:spacing w:val="6"/>
                <w:kern w:val="0"/>
                <w:position w:val="2"/>
                <w:szCs w:val="32"/>
              </w:rPr>
            </w:pPr>
          </w:p>
        </w:tc>
      </w:tr>
    </w:tbl>
    <w:p w14:paraId="1A3A4D5C">
      <w:pPr>
        <w:pStyle w:val="5"/>
        <w:spacing w:before="280" w:after="0" w:line="579" w:lineRule="exact"/>
        <w:ind w:firstLine="643" w:firstLineChars="200"/>
        <w:jc w:val="both"/>
        <w:rPr>
          <w:rFonts w:hint="eastAsia" w:ascii="仿宋_GB2312" w:hAnsi="仿宋_GB2312" w:eastAsia="仿宋_GB2312" w:cs="仿宋_GB2312"/>
          <w:sz w:val="32"/>
          <w:szCs w:val="32"/>
          <w:lang w:eastAsia="zh-CN"/>
        </w:rPr>
      </w:pPr>
      <w:bookmarkStart w:id="86" w:name="_Toc28088"/>
      <w:bookmarkStart w:id="87" w:name="_Toc27909"/>
      <w:bookmarkStart w:id="88" w:name="_Toc20373"/>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）人力资源</w:t>
      </w:r>
      <w:bookmarkEnd w:id="86"/>
      <w:bookmarkEnd w:id="87"/>
      <w:bookmarkEnd w:id="88"/>
    </w:p>
    <w:p w14:paraId="3DFE7FC7">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1FAEB3A3">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584273E9">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bCs/>
          <w:color w:val="333333"/>
          <w:spacing w:val="6"/>
          <w:position w:val="2"/>
          <w:sz w:val="32"/>
          <w:szCs w:val="32"/>
        </w:rPr>
        <w:t>（体现依托信息技术手段对人力资源进行管理</w:t>
      </w:r>
      <w:r>
        <w:rPr>
          <w:rFonts w:hint="eastAsia" w:ascii="仿宋_GB2312" w:hAnsi="仿宋_GB2312" w:eastAsia="仿宋_GB2312" w:cs="仿宋_GB2312"/>
          <w:color w:val="333333"/>
          <w:spacing w:val="6"/>
          <w:position w:val="2"/>
          <w:sz w:val="32"/>
          <w:szCs w:val="32"/>
        </w:rPr>
        <w:t>达到相应水平的应用截图</w:t>
      </w:r>
      <w:r>
        <w:rPr>
          <w:rFonts w:hint="eastAsia" w:ascii="仿宋_GB2312" w:hAnsi="仿宋_GB2312" w:eastAsia="仿宋_GB2312" w:cs="仿宋_GB2312"/>
          <w:bCs/>
          <w:color w:val="333333"/>
          <w:spacing w:val="6"/>
          <w:position w:val="2"/>
          <w:sz w:val="32"/>
          <w:szCs w:val="32"/>
        </w:rPr>
        <w:t>。</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着重区分①是采用小工具还是整个系统应用？②是单部门采用还是在平台实现多部门协同？③是简单数据采集还是决策辅助？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5B2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E228720">
            <w:pPr>
              <w:widowControl w:val="0"/>
              <w:numPr>
                <w:ilvl w:val="0"/>
                <w:numId w:val="0"/>
              </w:numPr>
              <w:adjustRightInd/>
              <w:snapToGrid/>
              <w:spacing w:line="579" w:lineRule="exac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人事管理模块包括考勤管理、薪资管理、组织架构、岗位管理等方面，在企业中有助于优化人力资源的配置，提高生产效率，确保员工薪酬公平合理，以及明确企业的组织结构，从而为企业的稳健运营提供支持。</w:t>
            </w:r>
          </w:p>
          <w:p w14:paraId="79A17571">
            <w:pPr>
              <w:widowControl w:val="0"/>
              <w:adjustRightInd/>
              <w:snapToGrid/>
              <w:spacing w:line="240" w:lineRule="auto"/>
              <w:ind w:firstLine="0" w:firstLineChars="0"/>
              <w:jc w:val="center"/>
              <w:rPr>
                <w:rFonts w:eastAsia="仿宋" w:cs="Times New Roman"/>
                <w:sz w:val="28"/>
                <w:highlight w:val="yellow"/>
              </w:rPr>
            </w:pPr>
            <w:r>
              <w:rPr>
                <w:rFonts w:eastAsia="仿宋" w:cs="Times New Roman"/>
                <w:sz w:val="28"/>
              </w:rPr>
              <w:drawing>
                <wp:inline distT="0" distB="0" distL="114300" distR="114300">
                  <wp:extent cx="5011420" cy="2550795"/>
                  <wp:effectExtent l="0" t="0" r="8255" b="1905"/>
                  <wp:docPr id="12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56"/>
                          <pic:cNvPicPr>
                            <a:picLocks noChangeAspect="1"/>
                          </pic:cNvPicPr>
                        </pic:nvPicPr>
                        <pic:blipFill>
                          <a:blip r:embed="rId90"/>
                          <a:stretch>
                            <a:fillRect/>
                          </a:stretch>
                        </pic:blipFill>
                        <pic:spPr>
                          <a:xfrm>
                            <a:off x="0" y="0"/>
                            <a:ext cx="5011420" cy="2550795"/>
                          </a:xfrm>
                          <a:prstGeom prst="rect">
                            <a:avLst/>
                          </a:prstGeom>
                          <a:noFill/>
                          <a:ln>
                            <a:noFill/>
                          </a:ln>
                        </pic:spPr>
                      </pic:pic>
                    </a:graphicData>
                  </a:graphic>
                </wp:inline>
              </w:drawing>
            </w:r>
          </w:p>
          <w:p w14:paraId="33BF58AB">
            <w:pPr>
              <w:widowControl w:val="0"/>
              <w:adjustRightInd/>
              <w:snapToGrid/>
              <w:spacing w:line="240" w:lineRule="auto"/>
              <w:ind w:firstLine="0" w:firstLineChars="0"/>
              <w:jc w:val="center"/>
              <w:rPr>
                <w:rFonts w:ascii="仿宋" w:hAnsi="仿宋" w:eastAsia="仿宋" w:cs="仿宋"/>
                <w:sz w:val="28"/>
                <w:szCs w:val="28"/>
              </w:rPr>
            </w:pPr>
            <w:r>
              <w:rPr>
                <w:rFonts w:hint="eastAsia" w:ascii="仿宋" w:hAnsi="仿宋" w:eastAsia="仿宋" w:cs="仿宋"/>
                <w:sz w:val="28"/>
                <w:szCs w:val="28"/>
              </w:rPr>
              <w:t>车间员工薪资计算管理</w:t>
            </w:r>
          </w:p>
          <w:p w14:paraId="2147C12C">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815840" cy="2467610"/>
                  <wp:effectExtent l="0" t="0" r="3810" b="8890"/>
                  <wp:docPr id="13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57"/>
                          <pic:cNvPicPr>
                            <a:picLocks noChangeAspect="1"/>
                          </pic:cNvPicPr>
                        </pic:nvPicPr>
                        <pic:blipFill>
                          <a:blip r:embed="rId91"/>
                          <a:stretch>
                            <a:fillRect/>
                          </a:stretch>
                        </pic:blipFill>
                        <pic:spPr>
                          <a:xfrm>
                            <a:off x="0" y="0"/>
                            <a:ext cx="4815840" cy="2467610"/>
                          </a:xfrm>
                          <a:prstGeom prst="rect">
                            <a:avLst/>
                          </a:prstGeom>
                          <a:noFill/>
                          <a:ln>
                            <a:noFill/>
                          </a:ln>
                        </pic:spPr>
                      </pic:pic>
                    </a:graphicData>
                  </a:graphic>
                </wp:inline>
              </w:drawing>
            </w:r>
          </w:p>
          <w:p w14:paraId="43EC7CA4">
            <w:pPr>
              <w:widowControl w:val="0"/>
              <w:adjustRightInd/>
              <w:snapToGrid/>
              <w:spacing w:line="240" w:lineRule="auto"/>
              <w:ind w:firstLine="0" w:firstLineChars="0"/>
              <w:jc w:val="center"/>
              <w:rPr>
                <w:rFonts w:ascii="仿宋" w:hAnsi="仿宋" w:eastAsia="仿宋" w:cs="仿宋"/>
                <w:sz w:val="28"/>
                <w:szCs w:val="28"/>
              </w:rPr>
            </w:pPr>
            <w:r>
              <w:rPr>
                <w:rFonts w:hint="eastAsia" w:ascii="仿宋" w:hAnsi="仿宋" w:eastAsia="仿宋" w:cs="仿宋"/>
                <w:sz w:val="28"/>
                <w:szCs w:val="28"/>
              </w:rPr>
              <w:t>企业组织架构管理维护</w:t>
            </w:r>
          </w:p>
          <w:p w14:paraId="2C649693">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5033645" cy="2581275"/>
                  <wp:effectExtent l="0" t="0" r="5080" b="0"/>
                  <wp:docPr id="13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58"/>
                          <pic:cNvPicPr>
                            <a:picLocks noChangeAspect="1"/>
                          </pic:cNvPicPr>
                        </pic:nvPicPr>
                        <pic:blipFill>
                          <a:blip r:embed="rId92"/>
                          <a:stretch>
                            <a:fillRect/>
                          </a:stretch>
                        </pic:blipFill>
                        <pic:spPr>
                          <a:xfrm>
                            <a:off x="0" y="0"/>
                            <a:ext cx="5033645" cy="2581275"/>
                          </a:xfrm>
                          <a:prstGeom prst="rect">
                            <a:avLst/>
                          </a:prstGeom>
                          <a:noFill/>
                          <a:ln>
                            <a:noFill/>
                          </a:ln>
                        </pic:spPr>
                      </pic:pic>
                    </a:graphicData>
                  </a:graphic>
                </wp:inline>
              </w:drawing>
            </w:r>
          </w:p>
          <w:p w14:paraId="3A079361">
            <w:pPr>
              <w:widowControl w:val="0"/>
              <w:adjustRightInd/>
              <w:snapToGrid/>
              <w:spacing w:line="240" w:lineRule="auto"/>
              <w:ind w:firstLine="0" w:firstLineChars="0"/>
              <w:jc w:val="center"/>
              <w:rPr>
                <w:rFonts w:ascii="仿宋" w:hAnsi="仿宋" w:eastAsia="仿宋" w:cs="仿宋"/>
                <w:sz w:val="28"/>
                <w:szCs w:val="28"/>
              </w:rPr>
            </w:pPr>
            <w:r>
              <w:rPr>
                <w:rFonts w:hint="eastAsia" w:ascii="仿宋" w:hAnsi="仿宋" w:eastAsia="仿宋" w:cs="仿宋"/>
                <w:sz w:val="28"/>
                <w:szCs w:val="28"/>
              </w:rPr>
              <w:t>人员岗位定义维护</w:t>
            </w:r>
          </w:p>
          <w:p w14:paraId="4FC67986">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883785" cy="2501900"/>
                  <wp:effectExtent l="0" t="0" r="2540" b="3175"/>
                  <wp:docPr id="13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9"/>
                          <pic:cNvPicPr>
                            <a:picLocks noChangeAspect="1"/>
                          </pic:cNvPicPr>
                        </pic:nvPicPr>
                        <pic:blipFill>
                          <a:blip r:embed="rId93"/>
                          <a:stretch>
                            <a:fillRect/>
                          </a:stretch>
                        </pic:blipFill>
                        <pic:spPr>
                          <a:xfrm>
                            <a:off x="0" y="0"/>
                            <a:ext cx="4883785" cy="2501900"/>
                          </a:xfrm>
                          <a:prstGeom prst="rect">
                            <a:avLst/>
                          </a:prstGeom>
                          <a:noFill/>
                          <a:ln>
                            <a:noFill/>
                          </a:ln>
                        </pic:spPr>
                      </pic:pic>
                    </a:graphicData>
                  </a:graphic>
                </wp:inline>
              </w:drawing>
            </w:r>
          </w:p>
          <w:p w14:paraId="1667411B">
            <w:pPr>
              <w:widowControl w:val="0"/>
              <w:adjustRightInd/>
              <w:snapToGrid/>
              <w:spacing w:line="240" w:lineRule="auto"/>
              <w:ind w:firstLine="0" w:firstLineChars="0"/>
              <w:jc w:val="center"/>
              <w:rPr>
                <w:rFonts w:ascii="仿宋" w:hAnsi="仿宋" w:eastAsia="仿宋" w:cs="仿宋"/>
                <w:sz w:val="28"/>
                <w:szCs w:val="28"/>
              </w:rPr>
            </w:pPr>
            <w:r>
              <w:rPr>
                <w:rFonts w:hint="eastAsia" w:ascii="仿宋" w:hAnsi="仿宋" w:eastAsia="仿宋" w:cs="仿宋"/>
                <w:sz w:val="28"/>
                <w:szCs w:val="28"/>
              </w:rPr>
              <w:t>车间组别定义维护</w:t>
            </w:r>
          </w:p>
          <w:p w14:paraId="1AE872D6">
            <w:pPr>
              <w:widowControl w:val="0"/>
              <w:spacing w:line="560" w:lineRule="exact"/>
              <w:ind w:firstLine="0" w:firstLineChars="0"/>
              <w:rPr>
                <w:rFonts w:ascii="仿宋_GB2312" w:hAnsi="仿宋_GB2312" w:cs="仿宋_GB2312"/>
                <w:color w:val="333333"/>
                <w:spacing w:val="6"/>
                <w:kern w:val="0"/>
                <w:position w:val="2"/>
                <w:szCs w:val="32"/>
              </w:rPr>
            </w:pPr>
          </w:p>
        </w:tc>
      </w:tr>
    </w:tbl>
    <w:p w14:paraId="55DC38F5">
      <w:pPr>
        <w:pStyle w:val="5"/>
        <w:spacing w:before="280" w:after="0" w:line="579" w:lineRule="exact"/>
        <w:ind w:firstLine="643" w:firstLineChars="200"/>
        <w:jc w:val="both"/>
        <w:rPr>
          <w:rFonts w:hint="eastAsia" w:ascii="仿宋_GB2312" w:hAnsi="仿宋_GB2312" w:eastAsia="仿宋_GB2312" w:cs="仿宋_GB2312"/>
          <w:sz w:val="32"/>
          <w:szCs w:val="32"/>
          <w:lang w:eastAsia="zh-CN"/>
        </w:rPr>
      </w:pPr>
      <w:bookmarkStart w:id="89" w:name="_Toc12300"/>
      <w:bookmarkStart w:id="90" w:name="_Toc14708"/>
      <w:bookmarkStart w:id="91" w:name="_Toc30229"/>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）协同办公</w:t>
      </w:r>
      <w:bookmarkEnd w:id="89"/>
      <w:bookmarkEnd w:id="90"/>
      <w:bookmarkEnd w:id="91"/>
    </w:p>
    <w:p w14:paraId="104DD51D">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2574321A">
      <w:pPr>
        <w:pStyle w:val="7"/>
        <w:spacing w:beforeLines="0" w:afterLines="0" w:line="579" w:lineRule="exact"/>
        <w:ind w:firstLine="667"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color w:val="333333"/>
          <w:spacing w:val="6"/>
          <w:position w:val="2"/>
          <w:sz w:val="32"/>
          <w:szCs w:val="32"/>
        </w:rPr>
        <w:t>二级</w:t>
      </w:r>
    </w:p>
    <w:p w14:paraId="13F79CC2">
      <w:pPr>
        <w:pStyle w:val="7"/>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6ED45319">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：（体现依托信息技术手段对</w:t>
      </w:r>
      <w:r>
        <w:rPr>
          <w:rFonts w:hint="eastAsia" w:ascii="仿宋_GB2312" w:hAnsi="仿宋_GB2312" w:eastAsia="仿宋_GB2312" w:cs="仿宋_GB2312"/>
          <w:sz w:val="32"/>
          <w:szCs w:val="32"/>
        </w:rPr>
        <w:t>人力资源</w:t>
      </w:r>
      <w:r>
        <w:rPr>
          <w:rFonts w:hint="eastAsia" w:ascii="仿宋_GB2312" w:hAnsi="仿宋_GB2312" w:eastAsia="仿宋_GB2312" w:cs="仿宋_GB2312"/>
          <w:color w:val="333333"/>
          <w:spacing w:val="6"/>
          <w:position w:val="2"/>
          <w:sz w:val="32"/>
          <w:szCs w:val="32"/>
        </w:rPr>
        <w:t>进行管理达到相应水平的应用截图。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着重区分①是采用小工具还是整个系统应用？②是单部门采用还是在平台实现多部门协同？③是简单数据采集还是决策辅助？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793B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CE8D939">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采用钉钉系统完成日常OA办公：</w:t>
            </w:r>
          </w:p>
          <w:p w14:paraId="5CB66F43">
            <w:pPr>
              <w:pStyle w:val="9"/>
              <w:widowControl w:val="0"/>
              <w:ind w:firstLine="360"/>
            </w:pPr>
            <w:r>
              <w:rPr>
                <w:rFonts w:hint="eastAsia"/>
              </w:rPr>
              <w:drawing>
                <wp:inline distT="0" distB="0" distL="114300" distR="114300">
                  <wp:extent cx="1774825" cy="3943985"/>
                  <wp:effectExtent l="0" t="0" r="6350" b="8890"/>
                  <wp:docPr id="25" name="图片 25" descr="61f30d10a4ed7b242e8511d4524f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61f30d10a4ed7b242e8511d4524f511"/>
                          <pic:cNvPicPr>
                            <a:picLocks noChangeAspect="1"/>
                          </pic:cNvPicPr>
                        </pic:nvPicPr>
                        <pic:blipFill>
                          <a:blip r:embed="rId94"/>
                          <a:stretch>
                            <a:fillRect/>
                          </a:stretch>
                        </pic:blipFill>
                        <pic:spPr>
                          <a:xfrm>
                            <a:off x="0" y="0"/>
                            <a:ext cx="1774825" cy="3943985"/>
                          </a:xfrm>
                          <a:prstGeom prst="rect">
                            <a:avLst/>
                          </a:prstGeom>
                        </pic:spPr>
                      </pic:pic>
                    </a:graphicData>
                  </a:graphic>
                </wp:inline>
              </w:drawing>
            </w:r>
          </w:p>
          <w:p w14:paraId="5B5B9247">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待办审批：</w:t>
            </w:r>
          </w:p>
          <w:p w14:paraId="0C01A97F">
            <w:pPr>
              <w:pStyle w:val="9"/>
              <w:widowControl w:val="0"/>
              <w:ind w:firstLine="360"/>
              <w:jc w:val="both"/>
            </w:pPr>
            <w:r>
              <w:drawing>
                <wp:inline distT="0" distB="0" distL="114300" distR="114300">
                  <wp:extent cx="4813935" cy="2078355"/>
                  <wp:effectExtent l="0" t="0" r="5715" b="762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5"/>
                          <a:stretch>
                            <a:fillRect/>
                          </a:stretch>
                        </pic:blipFill>
                        <pic:spPr>
                          <a:xfrm>
                            <a:off x="0" y="0"/>
                            <a:ext cx="4813935" cy="2078355"/>
                          </a:xfrm>
                          <a:prstGeom prst="rect">
                            <a:avLst/>
                          </a:prstGeom>
                          <a:noFill/>
                          <a:ln>
                            <a:noFill/>
                          </a:ln>
                        </pic:spPr>
                      </pic:pic>
                    </a:graphicData>
                  </a:graphic>
                </wp:inline>
              </w:drawing>
            </w:r>
          </w:p>
        </w:tc>
      </w:tr>
    </w:tbl>
    <w:p w14:paraId="53720E7C">
      <w:pPr>
        <w:pStyle w:val="5"/>
        <w:spacing w:before="280" w:after="0" w:line="579" w:lineRule="exact"/>
        <w:ind w:firstLine="643" w:firstLineChars="200"/>
        <w:jc w:val="both"/>
        <w:rPr>
          <w:rFonts w:hint="eastAsia" w:ascii="仿宋_GB2312" w:hAnsi="仿宋_GB2312" w:eastAsia="仿宋_GB2312" w:cs="仿宋_GB2312"/>
          <w:sz w:val="32"/>
          <w:szCs w:val="32"/>
          <w:lang w:eastAsia="zh-CN"/>
        </w:rPr>
      </w:pPr>
      <w:bookmarkStart w:id="92" w:name="_Toc13636"/>
      <w:bookmarkStart w:id="93" w:name="_Toc11071"/>
      <w:bookmarkStart w:id="94" w:name="_Toc9564"/>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lang w:eastAsia="zh-CN"/>
        </w:rPr>
        <w:t>）决策支持</w:t>
      </w:r>
      <w:bookmarkEnd w:id="92"/>
      <w:bookmarkEnd w:id="93"/>
      <w:bookmarkEnd w:id="94"/>
    </w:p>
    <w:p w14:paraId="6E1CCC57">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等级判定</w:t>
      </w:r>
      <w:r>
        <w:rPr>
          <w:rFonts w:hint="eastAsia" w:ascii="仿宋_GB2312" w:hAnsi="仿宋_GB2312" w:eastAsia="仿宋_GB2312" w:cs="仿宋_GB2312"/>
          <w:color w:val="333333"/>
          <w:spacing w:val="6"/>
          <w:position w:val="2"/>
          <w:sz w:val="32"/>
          <w:szCs w:val="32"/>
        </w:rPr>
        <w:t>（填写判定结果，如“二级”）：</w:t>
      </w:r>
    </w:p>
    <w:p w14:paraId="7E9FB28A">
      <w:pPr>
        <w:spacing w:beforeLines="0" w:afterLines="0" w:line="579" w:lineRule="exact"/>
        <w:ind w:firstLine="667" w:firstLineChars="200"/>
        <w:jc w:val="both"/>
        <w:rPr>
          <w:rFonts w:hint="eastAsia" w:ascii="仿宋_GB2312" w:hAnsi="仿宋_GB2312" w:eastAsia="仿宋_GB2312" w:cs="仿宋_GB2312"/>
          <w:b/>
          <w:bCs/>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二级</w:t>
      </w:r>
    </w:p>
    <w:p w14:paraId="1E9B9CDA">
      <w:pPr>
        <w:spacing w:beforeLines="0" w:afterLines="0" w:line="579" w:lineRule="exact"/>
        <w:ind w:firstLine="664" w:firstLineChars="200"/>
        <w:jc w:val="both"/>
        <w:rPr>
          <w:rFonts w:hint="eastAsia" w:ascii="仿宋_GB2312" w:hAnsi="仿宋_GB2312" w:eastAsia="仿宋_GB2312" w:cs="仿宋_GB2312"/>
          <w:color w:val="333333"/>
          <w:spacing w:val="6"/>
          <w:position w:val="2"/>
          <w:sz w:val="32"/>
          <w:szCs w:val="32"/>
        </w:rPr>
      </w:pPr>
    </w:p>
    <w:p w14:paraId="2E1611F6">
      <w:pPr>
        <w:spacing w:beforeLines="0" w:afterLines="0" w:line="579" w:lineRule="exact"/>
        <w:ind w:firstLine="667" w:firstLineChars="200"/>
        <w:jc w:val="both"/>
        <w:rPr>
          <w:rFonts w:hint="eastAsia" w:ascii="仿宋_GB2312" w:hAnsi="仿宋_GB2312" w:eastAsia="仿宋_GB2312" w:cs="仿宋_GB2312"/>
          <w:color w:val="333333"/>
          <w:spacing w:val="6"/>
          <w:position w:val="2"/>
          <w:sz w:val="32"/>
          <w:szCs w:val="32"/>
        </w:rPr>
      </w:pPr>
      <w:r>
        <w:rPr>
          <w:rFonts w:hint="eastAsia" w:ascii="仿宋_GB2312" w:hAnsi="仿宋_GB2312" w:eastAsia="仿宋_GB2312" w:cs="仿宋_GB2312"/>
          <w:b/>
          <w:bCs/>
          <w:color w:val="333333"/>
          <w:spacing w:val="6"/>
          <w:position w:val="2"/>
          <w:sz w:val="32"/>
          <w:szCs w:val="32"/>
        </w:rPr>
        <w:t>证明材料</w:t>
      </w:r>
      <w:r>
        <w:rPr>
          <w:rFonts w:hint="eastAsia" w:ascii="仿宋_GB2312" w:hAnsi="仿宋_GB2312" w:eastAsia="仿宋_GB2312" w:cs="仿宋_GB2312"/>
          <w:color w:val="333333"/>
          <w:spacing w:val="6"/>
          <w:position w:val="2"/>
          <w:sz w:val="32"/>
          <w:szCs w:val="32"/>
        </w:rPr>
        <w:t>：（体现依托信息技术手段对</w:t>
      </w:r>
      <w:r>
        <w:rPr>
          <w:rFonts w:hint="eastAsia" w:ascii="仿宋_GB2312" w:hAnsi="仿宋_GB2312" w:eastAsia="仿宋_GB2312" w:cs="仿宋_GB2312"/>
          <w:sz w:val="32"/>
          <w:szCs w:val="32"/>
        </w:rPr>
        <w:t>生产经营决策提供</w:t>
      </w:r>
      <w:r>
        <w:rPr>
          <w:rFonts w:hint="eastAsia" w:ascii="仿宋_GB2312" w:hAnsi="仿宋_GB2312" w:eastAsia="仿宋_GB2312" w:cs="仿宋_GB2312"/>
          <w:color w:val="333333"/>
          <w:spacing w:val="6"/>
          <w:position w:val="2"/>
          <w:sz w:val="32"/>
          <w:szCs w:val="32"/>
        </w:rPr>
        <w:t>支持达到相应水平的应用截图。</w:t>
      </w:r>
      <w:r>
        <w:rPr>
          <w:rFonts w:hint="eastAsia" w:ascii="仿宋_GB2312" w:hAnsi="仿宋_GB2312" w:eastAsia="仿宋_GB2312" w:cs="仿宋_GB2312"/>
          <w:b/>
          <w:color w:val="333333"/>
          <w:spacing w:val="6"/>
          <w:position w:val="2"/>
          <w:sz w:val="32"/>
          <w:szCs w:val="32"/>
        </w:rPr>
        <w:t>着重区分①是采用小工具还是整个系统应用？②是单部门采用还是在平台实现多部门协同？③是简单数据采集还是决策辅助？</w:t>
      </w:r>
      <w:r>
        <w:rPr>
          <w:rFonts w:hint="eastAsia" w:ascii="仿宋_GB2312" w:hAnsi="仿宋_GB2312" w:eastAsia="仿宋_GB2312" w:cs="仿宋_GB2312"/>
          <w:color w:val="333333"/>
          <w:spacing w:val="6"/>
          <w:position w:val="2"/>
          <w:sz w:val="32"/>
          <w:szCs w:val="32"/>
        </w:rPr>
        <w:t>）</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1"/>
      </w:tblGrid>
      <w:tr w14:paraId="4DB74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6A02364">
            <w:pPr>
              <w:widowControl w:val="0"/>
              <w:numPr>
                <w:ilvl w:val="0"/>
                <w:numId w:val="0"/>
              </w:numPr>
              <w:adjustRightInd/>
              <w:snapToGrid/>
              <w:spacing w:line="579" w:lineRule="exact"/>
              <w:ind w:firstLine="640" w:firstLineChars="200"/>
              <w:jc w:val="left"/>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通过企业业务生产各个环节自动/半自动采集的数据，在系统重汇总分析，系统提供报表、现场看板提供一系列直观的数据用于统计和分析生产情况。共同促进了生产过程的透明化、可控性和可追溯性，有助于企业更加高效地管理和优化生产活动。</w:t>
            </w:r>
          </w:p>
          <w:p w14:paraId="4985EFFC">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工序扫菲情况表：</w:t>
            </w:r>
          </w:p>
          <w:p w14:paraId="1CC43715">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498340" cy="2294890"/>
                  <wp:effectExtent l="0" t="0" r="6985" b="635"/>
                  <wp:docPr id="13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0"/>
                          <pic:cNvPicPr>
                            <a:picLocks noChangeAspect="1"/>
                          </pic:cNvPicPr>
                        </pic:nvPicPr>
                        <pic:blipFill>
                          <a:blip r:embed="rId96"/>
                          <a:stretch>
                            <a:fillRect/>
                          </a:stretch>
                        </pic:blipFill>
                        <pic:spPr>
                          <a:xfrm>
                            <a:off x="0" y="0"/>
                            <a:ext cx="4498340" cy="2294890"/>
                          </a:xfrm>
                          <a:prstGeom prst="rect">
                            <a:avLst/>
                          </a:prstGeom>
                          <a:noFill/>
                          <a:ln>
                            <a:noFill/>
                          </a:ln>
                        </pic:spPr>
                      </pic:pic>
                    </a:graphicData>
                  </a:graphic>
                </wp:inline>
              </w:drawing>
            </w:r>
          </w:p>
          <w:p w14:paraId="66CF75BF">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工序平衡情况表：</w:t>
            </w:r>
          </w:p>
          <w:p w14:paraId="752FFEB0">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413250" cy="2260600"/>
                  <wp:effectExtent l="0" t="0" r="6350" b="6350"/>
                  <wp:docPr id="13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1"/>
                          <pic:cNvPicPr>
                            <a:picLocks noChangeAspect="1"/>
                          </pic:cNvPicPr>
                        </pic:nvPicPr>
                        <pic:blipFill>
                          <a:blip r:embed="rId97"/>
                          <a:stretch>
                            <a:fillRect/>
                          </a:stretch>
                        </pic:blipFill>
                        <pic:spPr>
                          <a:xfrm>
                            <a:off x="0" y="0"/>
                            <a:ext cx="4413250" cy="2260600"/>
                          </a:xfrm>
                          <a:prstGeom prst="rect">
                            <a:avLst/>
                          </a:prstGeom>
                          <a:noFill/>
                          <a:ln>
                            <a:noFill/>
                          </a:ln>
                        </pic:spPr>
                      </pic:pic>
                    </a:graphicData>
                  </a:graphic>
                </wp:inline>
              </w:drawing>
            </w:r>
          </w:p>
          <w:p w14:paraId="354FD2E9">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工单数据情况表：</w:t>
            </w:r>
          </w:p>
          <w:p w14:paraId="430BB5CA">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603750" cy="2355850"/>
                  <wp:effectExtent l="0" t="0" r="6350" b="6350"/>
                  <wp:docPr id="1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62"/>
                          <pic:cNvPicPr>
                            <a:picLocks noChangeAspect="1"/>
                          </pic:cNvPicPr>
                        </pic:nvPicPr>
                        <pic:blipFill>
                          <a:blip r:embed="rId98"/>
                          <a:stretch>
                            <a:fillRect/>
                          </a:stretch>
                        </pic:blipFill>
                        <pic:spPr>
                          <a:xfrm>
                            <a:off x="0" y="0"/>
                            <a:ext cx="4603750" cy="2355850"/>
                          </a:xfrm>
                          <a:prstGeom prst="rect">
                            <a:avLst/>
                          </a:prstGeom>
                          <a:noFill/>
                          <a:ln>
                            <a:noFill/>
                          </a:ln>
                        </pic:spPr>
                      </pic:pic>
                    </a:graphicData>
                  </a:graphic>
                </wp:inline>
              </w:drawing>
            </w:r>
          </w:p>
          <w:p w14:paraId="21DFE802">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工序完成情况表：</w:t>
            </w:r>
          </w:p>
          <w:p w14:paraId="7D5509F9">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065905" cy="2082800"/>
                  <wp:effectExtent l="0" t="0" r="1270" b="3175"/>
                  <wp:docPr id="13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63"/>
                          <pic:cNvPicPr>
                            <a:picLocks noChangeAspect="1"/>
                          </pic:cNvPicPr>
                        </pic:nvPicPr>
                        <pic:blipFill>
                          <a:blip r:embed="rId99"/>
                          <a:stretch>
                            <a:fillRect/>
                          </a:stretch>
                        </pic:blipFill>
                        <pic:spPr>
                          <a:xfrm>
                            <a:off x="0" y="0"/>
                            <a:ext cx="4065905" cy="2082800"/>
                          </a:xfrm>
                          <a:prstGeom prst="rect">
                            <a:avLst/>
                          </a:prstGeom>
                          <a:noFill/>
                          <a:ln>
                            <a:noFill/>
                          </a:ln>
                        </pic:spPr>
                      </pic:pic>
                    </a:graphicData>
                  </a:graphic>
                </wp:inline>
              </w:drawing>
            </w:r>
          </w:p>
          <w:p w14:paraId="26D669A0">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扎数量修改记录：</w:t>
            </w:r>
          </w:p>
          <w:p w14:paraId="7B2470D3">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613275" cy="2352040"/>
                  <wp:effectExtent l="0" t="0" r="6350" b="635"/>
                  <wp:docPr id="13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64"/>
                          <pic:cNvPicPr>
                            <a:picLocks noChangeAspect="1"/>
                          </pic:cNvPicPr>
                        </pic:nvPicPr>
                        <pic:blipFill>
                          <a:blip r:embed="rId100"/>
                          <a:stretch>
                            <a:fillRect/>
                          </a:stretch>
                        </pic:blipFill>
                        <pic:spPr>
                          <a:xfrm>
                            <a:off x="0" y="0"/>
                            <a:ext cx="4613275" cy="2352040"/>
                          </a:xfrm>
                          <a:prstGeom prst="rect">
                            <a:avLst/>
                          </a:prstGeom>
                          <a:noFill/>
                          <a:ln>
                            <a:noFill/>
                          </a:ln>
                        </pic:spPr>
                      </pic:pic>
                    </a:graphicData>
                  </a:graphic>
                </wp:inline>
              </w:drawing>
            </w:r>
          </w:p>
          <w:p w14:paraId="0AAC1EBE">
            <w:pPr>
              <w:widowControl w:val="0"/>
              <w:numPr>
                <w:ilvl w:val="0"/>
                <w:numId w:val="0"/>
              </w:numPr>
              <w:adjustRightInd/>
              <w:snapToGrid/>
              <w:spacing w:line="579" w:lineRule="exact"/>
              <w:ind w:firstLine="640" w:firstLineChars="200"/>
              <w:rPr>
                <w:rFonts w:ascii="仿宋" w:hAnsi="仿宋" w:eastAsia="仿宋" w:cs="仿宋"/>
                <w:sz w:val="28"/>
                <w:szCs w:val="28"/>
              </w:rPr>
            </w:pPr>
            <w:r>
              <w:rPr>
                <w:rFonts w:hint="eastAsia" w:ascii="仿宋_GB2312" w:hAnsi="仿宋_GB2312" w:eastAsia="仿宋_GB2312" w:cs="仿宋_GB2312"/>
                <w:sz w:val="32"/>
                <w:szCs w:val="32"/>
                <w:lang w:eastAsia="zh-CN" w:bidi="ar"/>
              </w:rPr>
              <w:t>吊挂产量明细表：</w:t>
            </w:r>
          </w:p>
          <w:p w14:paraId="116DB351">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424045" cy="2266315"/>
                  <wp:effectExtent l="0" t="0" r="5080" b="635"/>
                  <wp:docPr id="138"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5"/>
                          <pic:cNvPicPr>
                            <a:picLocks noChangeAspect="1"/>
                          </pic:cNvPicPr>
                        </pic:nvPicPr>
                        <pic:blipFill>
                          <a:blip r:embed="rId101"/>
                          <a:stretch>
                            <a:fillRect/>
                          </a:stretch>
                        </pic:blipFill>
                        <pic:spPr>
                          <a:xfrm>
                            <a:off x="0" y="0"/>
                            <a:ext cx="4424045" cy="2266315"/>
                          </a:xfrm>
                          <a:prstGeom prst="rect">
                            <a:avLst/>
                          </a:prstGeom>
                          <a:noFill/>
                          <a:ln>
                            <a:noFill/>
                          </a:ln>
                        </pic:spPr>
                      </pic:pic>
                    </a:graphicData>
                  </a:graphic>
                </wp:inline>
              </w:drawing>
            </w:r>
          </w:p>
          <w:p w14:paraId="3A02419A">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生产进度柱状图统计分析：</w:t>
            </w:r>
          </w:p>
          <w:p w14:paraId="2D042B9B">
            <w:pPr>
              <w:widowControl w:val="0"/>
              <w:adjustRightInd/>
              <w:snapToGrid/>
              <w:spacing w:line="240" w:lineRule="auto"/>
              <w:ind w:firstLine="0" w:firstLineChars="0"/>
              <w:jc w:val="center"/>
              <w:rPr>
                <w:rFonts w:eastAsia="仿宋" w:cs="Times New Roman"/>
                <w:sz w:val="28"/>
              </w:rPr>
            </w:pPr>
            <w:r>
              <w:rPr>
                <w:rFonts w:eastAsia="仿宋" w:cs="Times New Roman"/>
                <w:sz w:val="28"/>
              </w:rPr>
              <w:drawing>
                <wp:inline distT="0" distB="0" distL="114300" distR="114300">
                  <wp:extent cx="4605655" cy="2306955"/>
                  <wp:effectExtent l="0" t="0" r="4445" b="7620"/>
                  <wp:docPr id="13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66"/>
                          <pic:cNvPicPr>
                            <a:picLocks noChangeAspect="1"/>
                          </pic:cNvPicPr>
                        </pic:nvPicPr>
                        <pic:blipFill>
                          <a:blip r:embed="rId102"/>
                          <a:stretch>
                            <a:fillRect/>
                          </a:stretch>
                        </pic:blipFill>
                        <pic:spPr>
                          <a:xfrm>
                            <a:off x="0" y="0"/>
                            <a:ext cx="4605655" cy="2306955"/>
                          </a:xfrm>
                          <a:prstGeom prst="rect">
                            <a:avLst/>
                          </a:prstGeom>
                          <a:noFill/>
                          <a:ln>
                            <a:noFill/>
                          </a:ln>
                        </pic:spPr>
                      </pic:pic>
                    </a:graphicData>
                  </a:graphic>
                </wp:inline>
              </w:drawing>
            </w:r>
          </w:p>
          <w:p w14:paraId="557F1EE4">
            <w:pPr>
              <w:widowControl w:val="0"/>
              <w:numPr>
                <w:ilvl w:val="0"/>
                <w:numId w:val="0"/>
              </w:numPr>
              <w:adjustRightInd/>
              <w:snapToGrid/>
              <w:spacing w:line="579" w:lineRule="exact"/>
              <w:ind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企业数据中心大屏：</w:t>
            </w:r>
          </w:p>
          <w:p w14:paraId="5339AD31">
            <w:pPr>
              <w:widowControl w:val="0"/>
              <w:adjustRightInd/>
              <w:snapToGrid/>
              <w:spacing w:line="240" w:lineRule="auto"/>
              <w:ind w:firstLine="0" w:firstLineChars="0"/>
              <w:jc w:val="center"/>
              <w:rPr>
                <w:rFonts w:ascii="仿宋_GB2312" w:hAnsi="仿宋_GB2312" w:cs="仿宋_GB2312"/>
                <w:color w:val="333333"/>
                <w:spacing w:val="6"/>
                <w:kern w:val="0"/>
                <w:position w:val="2"/>
                <w:szCs w:val="32"/>
              </w:rPr>
            </w:pPr>
            <w:r>
              <w:rPr>
                <w:rFonts w:eastAsia="仿宋" w:cs="Times New Roman"/>
                <w:sz w:val="28"/>
              </w:rPr>
              <w:drawing>
                <wp:inline distT="0" distB="0" distL="114300" distR="114300">
                  <wp:extent cx="5626100" cy="2800350"/>
                  <wp:effectExtent l="0" t="0" r="3175" b="0"/>
                  <wp:docPr id="14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67"/>
                          <pic:cNvPicPr>
                            <a:picLocks noChangeAspect="1"/>
                          </pic:cNvPicPr>
                        </pic:nvPicPr>
                        <pic:blipFill>
                          <a:blip r:embed="rId103"/>
                          <a:stretch>
                            <a:fillRect/>
                          </a:stretch>
                        </pic:blipFill>
                        <pic:spPr>
                          <a:xfrm>
                            <a:off x="0" y="0"/>
                            <a:ext cx="5626100" cy="2800350"/>
                          </a:xfrm>
                          <a:prstGeom prst="rect">
                            <a:avLst/>
                          </a:prstGeom>
                          <a:noFill/>
                          <a:ln>
                            <a:noFill/>
                          </a:ln>
                        </pic:spPr>
                      </pic:pic>
                    </a:graphicData>
                  </a:graphic>
                </wp:inline>
              </w:drawing>
            </w:r>
          </w:p>
        </w:tc>
      </w:tr>
    </w:tbl>
    <w:p w14:paraId="7BCDBB75">
      <w:pPr>
        <w:widowControl w:val="0"/>
        <w:kinsoku/>
        <w:autoSpaceDE/>
        <w:autoSpaceDN/>
        <w:adjustRightInd/>
        <w:snapToGrid/>
        <w:spacing w:line="579" w:lineRule="exact"/>
        <w:ind w:firstLine="640" w:firstLineChars="200"/>
        <w:jc w:val="both"/>
        <w:textAlignment w:val="auto"/>
        <w:rPr>
          <w:rFonts w:hint="eastAsia" w:ascii="Times" w:hAnsi="Times" w:eastAsia="仿宋_GB2312" w:cs="仿宋"/>
          <w:snapToGrid/>
          <w:spacing w:val="0"/>
          <w:kern w:val="2"/>
          <w:sz w:val="32"/>
          <w:szCs w:val="32"/>
          <w:lang w:eastAsia="zh-CN"/>
        </w:rPr>
      </w:pPr>
    </w:p>
    <w:p w14:paraId="6DA62826">
      <w:pPr>
        <w:widowControl w:val="0"/>
        <w:kinsoku/>
        <w:autoSpaceDE/>
        <w:autoSpaceDN/>
        <w:adjustRightInd/>
        <w:snapToGrid/>
        <w:spacing w:line="579" w:lineRule="exact"/>
        <w:ind w:firstLine="640" w:firstLineChars="200"/>
        <w:jc w:val="both"/>
        <w:textAlignment w:val="auto"/>
        <w:rPr>
          <w:rFonts w:hint="eastAsia" w:ascii="Times" w:hAnsi="Times" w:eastAsia="仿宋_GB2312" w:cs="仿宋"/>
          <w:snapToGrid/>
          <w:spacing w:val="0"/>
          <w:kern w:val="2"/>
          <w:sz w:val="32"/>
          <w:szCs w:val="32"/>
          <w:lang w:eastAsia="zh-CN"/>
        </w:rPr>
      </w:pPr>
    </w:p>
    <w:p w14:paraId="35C20F65">
      <w:pPr>
        <w:widowControl w:val="0"/>
        <w:kinsoku/>
        <w:autoSpaceDE/>
        <w:autoSpaceDN/>
        <w:adjustRightInd/>
        <w:snapToGrid/>
        <w:spacing w:line="579" w:lineRule="exact"/>
        <w:ind w:firstLine="640" w:firstLineChars="200"/>
        <w:jc w:val="both"/>
        <w:textAlignment w:val="auto"/>
        <w:rPr>
          <w:rFonts w:hint="default" w:ascii="Times" w:hAnsi="Times" w:eastAsia="仿宋_GB2312" w:cs="仿宋"/>
          <w:snapToGrid/>
          <w:kern w:val="2"/>
          <w:sz w:val="32"/>
          <w:szCs w:val="32"/>
          <w:lang w:eastAsia="zh-CN"/>
        </w:rPr>
      </w:pPr>
    </w:p>
    <w:sectPr>
      <w:footerReference r:id="rId5" w:type="default"/>
      <w:pgSz w:w="11906" w:h="16839"/>
      <w:pgMar w:top="2098" w:right="1474" w:bottom="1984" w:left="1587" w:header="850" w:footer="99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E075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C0CB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EC0CB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550625"/>
    <w:rsid w:val="031F0BE5"/>
    <w:rsid w:val="08C463E1"/>
    <w:rsid w:val="11BE09D7"/>
    <w:rsid w:val="13570611"/>
    <w:rsid w:val="1ADD619F"/>
    <w:rsid w:val="21A1039B"/>
    <w:rsid w:val="24201630"/>
    <w:rsid w:val="243B297F"/>
    <w:rsid w:val="271F411F"/>
    <w:rsid w:val="28C80903"/>
    <w:rsid w:val="2BB24484"/>
    <w:rsid w:val="2FE7187F"/>
    <w:rsid w:val="3A0D104A"/>
    <w:rsid w:val="3C8D17F0"/>
    <w:rsid w:val="3E0F1049"/>
    <w:rsid w:val="44226CC2"/>
    <w:rsid w:val="45C06792"/>
    <w:rsid w:val="470E268D"/>
    <w:rsid w:val="48793786"/>
    <w:rsid w:val="4CF56DDA"/>
    <w:rsid w:val="4EF960B0"/>
    <w:rsid w:val="54C83D57"/>
    <w:rsid w:val="5E622685"/>
    <w:rsid w:val="5FD81F18"/>
    <w:rsid w:val="652533CA"/>
    <w:rsid w:val="65560D35"/>
    <w:rsid w:val="65850276"/>
    <w:rsid w:val="686E7D63"/>
    <w:rsid w:val="6962178B"/>
    <w:rsid w:val="6BD96E66"/>
    <w:rsid w:val="6D0B3EE8"/>
    <w:rsid w:val="6EA939B8"/>
    <w:rsid w:val="704527CC"/>
    <w:rsid w:val="707C76F0"/>
    <w:rsid w:val="727E2CB9"/>
    <w:rsid w:val="73257D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10"/>
      <w:outlineLvl w:val="0"/>
    </w:pPr>
    <w:rPr>
      <w:rFonts w:eastAsia="黑体"/>
      <w:bCs/>
      <w:kern w:val="44"/>
      <w:szCs w:val="44"/>
    </w:rPr>
  </w:style>
  <w:style w:type="paragraph" w:styleId="3">
    <w:name w:val="heading 2"/>
    <w:basedOn w:val="1"/>
    <w:next w:val="1"/>
    <w:unhideWhenUsed/>
    <w:qFormat/>
    <w:uiPriority w:val="0"/>
    <w:pPr>
      <w:keepNext/>
      <w:keepLines/>
      <w:spacing w:line="560" w:lineRule="exact"/>
      <w:ind w:firstLine="200"/>
      <w:outlineLvl w:val="1"/>
    </w:pPr>
    <w:rPr>
      <w:rFonts w:eastAsia="楷体_GB2312" w:asciiTheme="majorHAnsi" w:hAnsiTheme="majorHAnsi" w:cstheme="majorBidi"/>
      <w:b/>
      <w:bCs/>
      <w:szCs w:val="32"/>
    </w:rPr>
  </w:style>
  <w:style w:type="paragraph" w:styleId="4">
    <w:name w:val="heading 3"/>
    <w:basedOn w:val="1"/>
    <w:next w:val="1"/>
    <w:unhideWhenUsed/>
    <w:qFormat/>
    <w:uiPriority w:val="0"/>
    <w:pPr>
      <w:keepNext/>
      <w:keepLines/>
      <w:spacing w:line="560" w:lineRule="exact"/>
      <w:outlineLvl w:val="2"/>
    </w:p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rPr>
      <w:rFonts w:ascii="FangSong_GB2312" w:hAnsi="FangSong_GB2312" w:eastAsia="FangSong_GB2312" w:cs="FangSong_GB2312"/>
      <w:sz w:val="28"/>
      <w:szCs w:val="28"/>
      <w:lang w:val="en-US" w:eastAsia="en-US"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itle"/>
    <w:basedOn w:val="1"/>
    <w:next w:val="1"/>
    <w:qFormat/>
    <w:uiPriority w:val="99"/>
    <w:pPr>
      <w:jc w:val="center"/>
      <w:outlineLvl w:val="0"/>
    </w:pPr>
    <w:rPr>
      <w:rFonts w:ascii="方正小标宋_GBK" w:hAnsi="方正小标宋_GBK" w:eastAsia="方正小标宋_GBK" w:cs="方正小标宋_GBK"/>
      <w:sz w:val="44"/>
      <w:szCs w:val="44"/>
    </w:rPr>
  </w:style>
  <w:style w:type="table" w:styleId="12">
    <w:name w:val="Table Grid"/>
    <w:basedOn w:val="11"/>
    <w:qFormat/>
    <w:uiPriority w:val="0"/>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FangSong_GB2312" w:hAnsi="FangSong_GB2312" w:eastAsia="FangSong_GB2312" w:cs="FangSong_GB2312"/>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jpe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jpe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jpe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jpe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5" Type="http://schemas.openxmlformats.org/officeDocument/2006/relationships/fontTable" Target="fontTable.xml"/><Relationship Id="rId104" Type="http://schemas.openxmlformats.org/officeDocument/2006/relationships/customXml" Target="../customXml/item1.xml"/><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77</Pages>
  <Words>6554</Words>
  <Characters>6923</Characters>
  <TotalTime>322</TotalTime>
  <ScaleCrop>false</ScaleCrop>
  <LinksUpToDate>false</LinksUpToDate>
  <CharactersWithSpaces>6968</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2024-12-12T13:53:00Z</dcterms:created>
  <dc:creator>王晨宇</dc:creator>
  <cp:lastModifiedBy>LHm</cp:lastModifiedBy>
  <dcterms:modified xsi:type="dcterms:W3CDTF">2025-09-09T01:41:09Z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2025-05-08T11:34:34Z</vt:filetime>
  </property>
  <property fmtid="{D5CDD505-2E9C-101B-9397-08002B2CF9AE}" pid="4" name="KSOTemplateDocerSaveRecord">
    <vt:lpwstr>eyJoZGlkIjoiOGY5OTA5OTYyZTkzODZiYzZjMzM4YWE1OWU2OTExMzYiLCJ1c2VySWQiOiIyNDkxMjg0NjMifQ==</vt:lpwstr>
  </property>
  <property fmtid="{D5CDD505-2E9C-101B-9397-08002B2CF9AE}" pid="5" name="KSOProductBuildVer">
    <vt:lpwstr>2052-12.1.0.22529</vt:lpwstr>
  </property>
  <property fmtid="{D5CDD505-2E9C-101B-9397-08002B2CF9AE}" pid="6" name="ICV">
    <vt:lpwstr>ED8C71F1F7F84684AF7DC1C5F93C349B_12</vt:lpwstr>
  </property>
</Properties>
</file>