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lang w:val="en-US" w:eastAsia="zh-CN"/>
        </w:rPr>
      </w:pPr>
      <w:bookmarkStart w:id="0" w:name="_GoBack"/>
      <w:bookmarkEnd w:id="0"/>
      <w:r>
        <w:rPr>
          <w:rFonts w:hint="default" w:ascii="Times New Roman" w:hAnsi="Times New Roman" w:cs="Times New Roman"/>
        </w:rPr>
        <w:t>附件</w:t>
      </w:r>
      <w:r>
        <w:rPr>
          <w:rFonts w:hint="default" w:ascii="Times New Roman" w:hAnsi="Times New Roman" w:cs="Times New Roman"/>
          <w:lang w:val="en-US" w:eastAsia="zh-CN"/>
        </w:rPr>
        <w:t>2</w:t>
      </w:r>
      <w:r>
        <w:rPr>
          <w:rFonts w:hint="eastAsia" w:ascii="Times New Roman" w:hAnsi="Times New Roman" w:cs="Times New Roman"/>
          <w:lang w:val="en-US" w:eastAsia="zh-CN"/>
        </w:rPr>
        <w:t>-1</w:t>
      </w:r>
    </w:p>
    <w:p>
      <w:pPr>
        <w:pageBreakBefore w:val="0"/>
        <w:widowControl/>
        <w:kinsoku/>
        <w:overflowPunct/>
        <w:topLinePunct w:val="0"/>
        <w:bidi w:val="0"/>
        <w:spacing w:line="240" w:lineRule="auto"/>
        <w:jc w:val="left"/>
        <w:rPr>
          <w:rFonts w:hint="default" w:ascii="Times New Roman" w:hAnsi="Times New Roman" w:eastAsia="黑体" w:cs="Times New Roman"/>
          <w:szCs w:val="32"/>
        </w:rPr>
      </w:pPr>
    </w:p>
    <w:p>
      <w:pPr>
        <w:pageBreakBefore w:val="0"/>
        <w:widowControl/>
        <w:kinsoku/>
        <w:overflowPunct/>
        <w:topLinePunct w:val="0"/>
        <w:bidi w:val="0"/>
        <w:spacing w:line="240" w:lineRule="auto"/>
        <w:jc w:val="left"/>
        <w:rPr>
          <w:rFonts w:hint="default" w:ascii="Times New Roman" w:hAnsi="Times New Roman" w:eastAsia="黑体" w:cs="Times New Roman"/>
          <w:szCs w:val="32"/>
        </w:rPr>
      </w:pPr>
    </w:p>
    <w:p>
      <w:pPr>
        <w:pageBreakBefore w:val="0"/>
        <w:kinsoku/>
        <w:overflowPunct/>
        <w:topLinePunct w:val="0"/>
        <w:bidi w:val="0"/>
        <w:spacing w:line="240" w:lineRule="auto"/>
        <w:ind w:firstLine="800"/>
        <w:rPr>
          <w:rFonts w:hint="default" w:ascii="Times New Roman" w:hAnsi="Times New Roman" w:eastAsia="黑体" w:cs="Times New Roman"/>
          <w:sz w:val="40"/>
          <w:szCs w:val="40"/>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pPr>
        <w:keepNext w:val="0"/>
        <w:keepLines w:val="0"/>
        <w:pageBreakBefore w:val="0"/>
        <w:widowControl/>
        <w:kinsoku/>
        <w:wordWrap/>
        <w:overflowPunct/>
        <w:topLinePunct w:val="0"/>
        <w:autoSpaceDE/>
        <w:autoSpaceDN w:val="0"/>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（典型工具应用方向）</w:t>
      </w:r>
    </w:p>
    <w:p>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pPr>
        <w:pageBreakBefore w:val="0"/>
        <w:widowControl/>
        <w:kinsoku/>
        <w:wordWrap/>
        <w:overflowPunct/>
        <w:topLinePunct w:val="0"/>
        <w:autoSpaceDN w:val="0"/>
        <w:bidi w:val="0"/>
        <w:spacing w:line="240" w:lineRule="auto"/>
        <w:ind w:firstLine="0"/>
        <w:jc w:val="center"/>
        <w:rPr>
          <w:rFonts w:hint="default" w:ascii="Times New Roman" w:hAnsi="Times New Roman" w:eastAsia="黑体" w:cs="Times New Roman"/>
          <w:sz w:val="44"/>
          <w:szCs w:val="32"/>
          <w:u w:val="none"/>
        </w:rPr>
      </w:pPr>
      <w:r>
        <w:rPr>
          <w:rFonts w:hint="default" w:ascii="Times New Roman" w:hAnsi="Times New Roman" w:eastAsia="黑体" w:cs="Times New Roman"/>
          <w:color w:val="auto"/>
          <w:kern w:val="2"/>
          <w:sz w:val="44"/>
          <w:szCs w:val="32"/>
          <w:lang w:val="en-US" w:eastAsia="zh-CN"/>
        </w:rPr>
        <w:t>数字化转型通用工具产品</w:t>
      </w:r>
    </w:p>
    <w:p>
      <w:pPr>
        <w:pStyle w:val="7"/>
        <w:pageBreakBefore w:val="0"/>
        <w:kinsoku/>
        <w:overflowPunct/>
        <w:topLinePunct w:val="0"/>
        <w:bidi w:val="0"/>
        <w:spacing w:line="240" w:lineRule="auto"/>
        <w:rPr>
          <w:rFonts w:hint="default" w:ascii="Times New Roman" w:hAnsi="Times New Roman" w:cs="Times New Roman"/>
        </w:rPr>
      </w:pPr>
    </w:p>
    <w:p>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pPr>
        <w:pageBreakBefore w:val="0"/>
        <w:kinsoku/>
        <w:overflowPunct/>
        <w:topLinePunct w:val="0"/>
        <w:bidi w:val="0"/>
        <w:spacing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案例</w:t>
      </w:r>
      <w:r>
        <w:rPr>
          <w:rFonts w:hint="default" w:ascii="Times New Roman" w:hAnsi="Times New Roman" w:eastAsia="黑体" w:cs="Times New Roman"/>
        </w:rPr>
        <w:t>名称：</w:t>
      </w:r>
      <w:r>
        <w:rPr>
          <w:rFonts w:hint="default" w:ascii="Times New Roman" w:hAnsi="Times New Roman" w:eastAsia="黑体" w:cs="Times New Roman"/>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u w:val="single"/>
        </w:rPr>
      </w:pPr>
      <w:r>
        <w:rPr>
          <w:rFonts w:hint="default" w:ascii="Times New Roman" w:hAnsi="Times New Roman" w:cs="Times New Roman"/>
          <w:kern w:val="0"/>
          <w:sz w:val="36"/>
        </w:rPr>
        <w:t>申报单位：</w:t>
      </w:r>
      <w:r>
        <w:rPr>
          <w:rFonts w:hint="default" w:ascii="Times New Roman" w:hAnsi="Times New Roman"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rPr>
      </w:pPr>
      <w:r>
        <w:rPr>
          <w:rFonts w:hint="default" w:ascii="Times New Roman" w:hAnsi="Times New Roman" w:cs="Times New Roman"/>
          <w:kern w:val="0"/>
          <w:sz w:val="36"/>
        </w:rPr>
        <w:t>联 系 人：</w:t>
      </w:r>
      <w:r>
        <w:rPr>
          <w:rFonts w:hint="default" w:ascii="Times New Roman" w:hAnsi="Times New Roman" w:cs="Times New Roman"/>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u w:val="single"/>
        </w:rPr>
      </w:pPr>
      <w:r>
        <w:rPr>
          <w:rFonts w:hint="default" w:ascii="Times New Roman" w:hAnsi="Times New Roman" w:cs="Times New Roman"/>
          <w:kern w:val="0"/>
          <w:sz w:val="36"/>
        </w:rPr>
        <w:t>联系电话：</w:t>
      </w:r>
      <w:r>
        <w:rPr>
          <w:rFonts w:hint="default" w:ascii="Times New Roman" w:hAnsi="Times New Roman" w:cs="Times New Roman"/>
          <w:kern w:val="0"/>
          <w:sz w:val="36"/>
          <w:u w:val="single"/>
        </w:rPr>
        <w:t xml:space="preserve">                         </w:t>
      </w:r>
    </w:p>
    <w:p>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rPr>
      </w:pPr>
      <w:r>
        <w:rPr>
          <w:rFonts w:hint="default" w:ascii="Times New Roman" w:hAnsi="Times New Roman" w:eastAsia="黑体" w:cs="Times New Roman"/>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pPr>
        <w:pStyle w:val="7"/>
        <w:pageBreakBefore w:val="0"/>
        <w:kinsoku/>
        <w:overflowPunct/>
        <w:topLinePunct w:val="0"/>
        <w:bidi w:val="0"/>
        <w:spacing w:line="240" w:lineRule="auto"/>
        <w:rPr>
          <w:rFonts w:hint="default" w:ascii="Times New Roman" w:hAnsi="Times New Roman" w:cs="Times New Roman"/>
        </w:rPr>
        <w:sectPr>
          <w:headerReference r:id="rId3" w:type="default"/>
          <w:footerReference r:id="rId4" w:type="default"/>
          <w:pgSz w:w="11906" w:h="16838"/>
          <w:pgMar w:top="1440" w:right="1800" w:bottom="1440" w:left="1800" w:header="851" w:footer="1588"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附件中提供截图、复印件等相关证明材料。</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pPr>
        <w:pageBreakBefore w:val="0"/>
        <w:kinsoku/>
        <w:overflowPunct/>
        <w:topLinePunct w:val="0"/>
        <w:bidi w:val="0"/>
        <w:spacing w:line="240" w:lineRule="auto"/>
        <w:ind w:firstLine="640" w:firstLineChars="200"/>
        <w:rPr>
          <w:rFonts w:hint="default" w:ascii="Times New Roman" w:hAnsi="Times New Roman" w:cs="Times New Roman"/>
          <w:szCs w:val="32"/>
          <w:lang w:val="en-US" w:eastAsia="zh-CN"/>
        </w:rPr>
      </w:pPr>
      <w:r>
        <w:rPr>
          <w:rFonts w:hint="default" w:ascii="Times New Roman" w:hAnsi="Times New Roman" w:cs="Times New Roman"/>
          <w:bCs/>
          <w:sz w:val="32"/>
          <w:szCs w:val="32"/>
          <w:lang w:val="en-US" w:eastAsia="zh-CN"/>
        </w:rPr>
        <w:t>5</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szCs w:val="32"/>
          <w:lang w:val="en-US" w:eastAsia="zh-CN"/>
        </w:rPr>
        <w:t>典型案例需既包含数字化转型服务商信息，也包含应用企业信息，可由任意一方作为牵头单位填报申报书。</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cs="Times New Roman"/>
          <w:bCs/>
          <w:sz w:val="32"/>
          <w:szCs w:val="32"/>
          <w:lang w:val="en-US" w:eastAsia="zh-CN"/>
        </w:rPr>
        <w:t>6</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bCs/>
          <w:sz w:val="32"/>
          <w:szCs w:val="32"/>
          <w:lang w:val="en-US" w:eastAsia="zh-CN"/>
        </w:rPr>
        <w:t>联系人及</w:t>
      </w:r>
      <w:r>
        <w:rPr>
          <w:rFonts w:hint="default" w:ascii="Times New Roman" w:hAnsi="Times New Roman" w:eastAsia="仿宋_GB2312" w:cs="Times New Roman"/>
          <w:bCs/>
          <w:sz w:val="32"/>
          <w:szCs w:val="32"/>
          <w:lang w:val="en-US" w:eastAsia="zh-CN"/>
        </w:rPr>
        <w:t>联系方式：</w:t>
      </w:r>
    </w:p>
    <w:p>
      <w:pPr>
        <w:pageBreakBefore w:val="0"/>
        <w:kinsoku/>
        <w:overflowPunct/>
        <w:topLinePunct w:val="0"/>
        <w:bidi w:val="0"/>
        <w:spacing w:line="240" w:lineRule="auto"/>
        <w:ind w:firstLine="640" w:firstLineChars="200"/>
        <w:rPr>
          <w:rFonts w:hint="default" w:ascii="Times New Roman" w:hAnsi="Times New Roman" w:cs="Times New Roman"/>
          <w:szCs w:val="32"/>
          <w:lang w:val="en-US" w:eastAsia="zh-CN"/>
        </w:rPr>
      </w:pPr>
      <w:r>
        <w:rPr>
          <w:rFonts w:hint="default" w:ascii="Times New Roman" w:hAnsi="Times New Roman" w:eastAsia="仿宋_GB2312" w:cs="Times New Roman"/>
          <w:bCs/>
          <w:sz w:val="32"/>
          <w:szCs w:val="32"/>
          <w:lang w:val="en-US" w:eastAsia="zh-CN"/>
        </w:rPr>
        <w:t>中国电子信息产业发展研究院  王刚 17611139197</w:t>
      </w:r>
    </w:p>
    <w:p>
      <w:pPr>
        <w:pStyle w:val="2"/>
        <w:rPr>
          <w:rFonts w:hint="default" w:ascii="Times New Roman" w:hAnsi="Times New Roman" w:cs="Times New Roman"/>
        </w:rPr>
      </w:pPr>
    </w:p>
    <w:p>
      <w:pPr>
        <w:pStyle w:val="2"/>
        <w:rPr>
          <w:rFonts w:hint="default" w:ascii="Times New Roman" w:hAnsi="Times New Roman" w:cs="Times New Roman"/>
        </w:rPr>
      </w:pPr>
    </w:p>
    <w:p>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8"/>
        <w:rPr>
          <w:rFonts w:hint="default" w:ascii="Times New Roman" w:hAnsi="Times New Roman" w:cs="Times New Roman"/>
        </w:rPr>
        <w:sectPr>
          <w:pgSz w:w="11906" w:h="16838"/>
          <w:pgMar w:top="1440" w:right="1800" w:bottom="1440" w:left="1800" w:header="851" w:footer="1588" w:gutter="0"/>
          <w:pgNumType w:fmt="decimal"/>
          <w:cols w:space="720"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一、基本信息</w:t>
      </w:r>
    </w:p>
    <w:tbl>
      <w:tblPr>
        <w:tblStyle w:val="13"/>
        <w:tblW w:w="5000"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378"/>
        <w:gridCol w:w="1033"/>
        <w:gridCol w:w="755"/>
        <w:gridCol w:w="1341"/>
        <w:gridCol w:w="851"/>
        <w:gridCol w:w="1177"/>
        <w:gridCol w:w="784"/>
        <w:gridCol w:w="1203"/>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lang w:eastAsia="zh-CN"/>
              </w:rPr>
            </w:pPr>
            <w:r>
              <w:rPr>
                <w:rFonts w:hint="default" w:ascii="Times New Roman" w:hAnsi="Times New Roman" w:eastAsia="楷体" w:cs="Times New Roman"/>
                <w:i w:val="0"/>
                <w:iCs w:val="0"/>
                <w:sz w:val="24"/>
                <w:szCs w:val="24"/>
                <w:lang w:bidi="ar"/>
              </w:rPr>
              <w:t>单位名称</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eastAsia="zh-CN"/>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3"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lang w:bidi="ar"/>
              </w:rPr>
            </w:pPr>
            <w:r>
              <w:rPr>
                <w:rFonts w:hint="default" w:ascii="Times New Roman" w:hAnsi="Times New Roman" w:eastAsia="楷体" w:cs="Times New Roman"/>
                <w:i w:val="0"/>
                <w:iCs w:val="0"/>
                <w:color w:val="000000"/>
                <w:kern w:val="0"/>
                <w:sz w:val="24"/>
                <w:szCs w:val="24"/>
                <w:lang w:bidi="ar"/>
              </w:rPr>
              <w:t>单位地址</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98"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highlight w:val="none"/>
                <w:lang w:bidi="ar"/>
              </w:rPr>
              <w:t>单位</w:t>
            </w:r>
            <w:r>
              <w:rPr>
                <w:rFonts w:hint="default" w:ascii="Times New Roman" w:hAnsi="Times New Roman" w:eastAsia="楷体" w:cs="Times New Roman"/>
                <w:i w:val="0"/>
                <w:iCs w:val="0"/>
                <w:sz w:val="24"/>
                <w:szCs w:val="24"/>
                <w:highlight w:val="none"/>
                <w:lang w:val="en-US" w:eastAsia="zh-CN" w:bidi="ar"/>
              </w:rPr>
              <w:t>性质</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事业单位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社会团体</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lang w:val="en-US" w:eastAsia="zh-CN"/>
              </w:rPr>
              <w:sym w:font="Wingdings 2" w:char="00A3"/>
            </w:r>
            <w:r>
              <w:rPr>
                <w:rFonts w:hint="default" w:ascii="Times New Roman" w:hAnsi="Times New Roman" w:eastAsia="楷体" w:cs="Times New Roman"/>
                <w:i w:val="0"/>
                <w:iCs w:val="0"/>
                <w:sz w:val="24"/>
                <w:szCs w:val="24"/>
              </w:rPr>
              <w:t>民营企业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lang w:val="en-US" w:eastAsia="zh-CN"/>
              </w:rPr>
              <w:sym w:font="Wingdings 2" w:char="00A3"/>
            </w:r>
            <w:r>
              <w:rPr>
                <w:rFonts w:hint="default" w:ascii="Times New Roman" w:hAnsi="Times New Roman" w:eastAsia="楷体" w:cs="Times New Roman"/>
                <w:i w:val="0"/>
                <w:iCs w:val="0"/>
                <w:sz w:val="24"/>
                <w:szCs w:val="24"/>
              </w:rPr>
              <w:t>外资企业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合资企业 </w:t>
            </w:r>
          </w:p>
          <w:p>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国有控股企业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国有参股企业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napToGrid/>
                <w:kern w:val="2"/>
                <w:sz w:val="24"/>
                <w:szCs w:val="24"/>
                <w:lang w:eastAsia="zh-Hans"/>
              </w:rPr>
              <w:t>其他：</w:t>
            </w:r>
            <w:r>
              <w:rPr>
                <w:rFonts w:hint="default" w:ascii="Times New Roman" w:hAnsi="Times New Roman" w:eastAsia="楷体" w:cs="Times New Roman"/>
                <w:i w:val="0"/>
                <w:iCs w:val="0"/>
                <w:snapToGrid w:val="0"/>
                <w:kern w:val="0"/>
                <w:sz w:val="24"/>
                <w:szCs w:val="24"/>
                <w:u w:val="single"/>
                <w:lang w:eastAsia="zh-Hans"/>
              </w:rPr>
              <w:t xml:space="preserve">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bidi="ar"/>
              </w:rPr>
            </w:pPr>
            <w:r>
              <w:rPr>
                <w:rFonts w:hint="default" w:ascii="Times New Roman" w:hAnsi="Times New Roman" w:eastAsia="楷体" w:cs="Times New Roman"/>
                <w:i w:val="0"/>
                <w:iCs w:val="0"/>
                <w:sz w:val="24"/>
                <w:szCs w:val="24"/>
                <w:highlight w:val="none"/>
                <w:lang w:val="en-US" w:eastAsia="zh-CN" w:bidi="ar"/>
              </w:rPr>
              <w:t>单位类型</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工业企业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软件与信息服务业企业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基础电信运营商</w:t>
            </w:r>
          </w:p>
          <w:p>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高校科研院所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其他：</w:t>
            </w:r>
            <w:r>
              <w:rPr>
                <w:rFonts w:hint="default" w:ascii="Times New Roman" w:hAnsi="Times New Roman" w:eastAsia="楷体" w:cs="Times New Roman"/>
                <w:i w:val="0"/>
                <w:iCs w:val="0"/>
                <w:sz w:val="24"/>
                <w:szCs w:val="24"/>
                <w:u w:val="single"/>
              </w:rPr>
              <w:t xml:space="preserve">          </w:t>
            </w:r>
            <w:r>
              <w:rPr>
                <w:rFonts w:hint="default" w:ascii="Times New Roman" w:hAnsi="Times New Roman" w:eastAsia="楷体" w:cs="Times New Roman"/>
                <w:i w:val="0"/>
                <w:iCs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884"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lang w:bidi="ar"/>
              </w:rPr>
              <w:t>成立时间</w:t>
            </w:r>
          </w:p>
        </w:tc>
        <w:tc>
          <w:tcPr>
            <w:tcW w:w="10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rPr>
              <w:t>XX年XX月XX日</w:t>
            </w:r>
          </w:p>
        </w:tc>
        <w:tc>
          <w:tcPr>
            <w:tcW w:w="2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rPr>
              <w:t>全国组织机构统一社会信用代码</w:t>
            </w:r>
          </w:p>
        </w:tc>
        <w:tc>
          <w:tcPr>
            <w:tcW w:w="401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联系人</w:t>
            </w:r>
          </w:p>
        </w:tc>
        <w:tc>
          <w:tcPr>
            <w:tcW w:w="1033" w:type="dxa"/>
            <w:tcBorders>
              <w:top w:val="single" w:color="auto"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755"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lang w:bidi="ar"/>
              </w:rPr>
              <w:t>职务</w:t>
            </w:r>
          </w:p>
        </w:tc>
        <w:tc>
          <w:tcPr>
            <w:tcW w:w="1341"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851"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手机</w:t>
            </w:r>
          </w:p>
        </w:tc>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邮箱</w:t>
            </w:r>
          </w:p>
        </w:tc>
        <w:tc>
          <w:tcPr>
            <w:tcW w:w="12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37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val="en-US" w:eastAsia="zh-CN" w:bidi="ar"/>
              </w:rPr>
              <w:t>单位简介</w:t>
            </w:r>
          </w:p>
        </w:tc>
        <w:tc>
          <w:tcPr>
            <w:tcW w:w="7144"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1.基本情况（不超过500字）</w:t>
            </w:r>
          </w:p>
          <w:p>
            <w:pPr>
              <w:pageBreakBefore w:val="0"/>
              <w:widowControl w:val="0"/>
              <w:kinsoku/>
              <w:overflowPunct/>
              <w:topLinePunct w:val="0"/>
              <w:bidi w:val="0"/>
              <w:spacing w:line="240" w:lineRule="auto"/>
              <w:ind w:firstLine="0" w:firstLineChars="0"/>
              <w:jc w:val="both"/>
              <w:rPr>
                <w:rFonts w:hint="default" w:ascii="Times New Roman" w:hAnsi="Times New Roman" w:eastAsia="楷体" w:cs="Times New Roman"/>
                <w:b w:val="0"/>
                <w:i/>
                <w:iCs/>
                <w:color w:val="000000"/>
                <w:kern w:val="0"/>
                <w:sz w:val="24"/>
                <w:szCs w:val="24"/>
                <w:lang w:val="en-US" w:eastAsia="zh-CN" w:bidi="ar-SA"/>
              </w:rPr>
            </w:pPr>
            <w:r>
              <w:rPr>
                <w:rFonts w:hint="default" w:ascii="Times New Roman" w:hAnsi="Times New Roman" w:eastAsia="楷体" w:cs="Times New Roman"/>
                <w:b w:val="0"/>
                <w:i/>
                <w:iCs/>
                <w:color w:val="000000"/>
                <w:kern w:val="0"/>
                <w:sz w:val="24"/>
                <w:szCs w:val="24"/>
                <w:lang w:val="en-US" w:eastAsia="zh-CN" w:bidi="ar-SA"/>
              </w:rPr>
              <w:t>（包括发展历程、主营业务、市场销售、分支机构等方面基本情况）</w:t>
            </w:r>
          </w:p>
          <w:p>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37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p>
        </w:tc>
        <w:tc>
          <w:tcPr>
            <w:tcW w:w="7144"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2.核心能力（不超过500字）</w:t>
            </w:r>
          </w:p>
          <w:p>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b w:val="0"/>
                <w:i/>
                <w:iCs/>
                <w:color w:val="000000"/>
                <w:kern w:val="0"/>
                <w:sz w:val="24"/>
                <w:szCs w:val="24"/>
                <w:lang w:val="en-US" w:eastAsia="zh-CN" w:bidi="ar-SA"/>
              </w:rPr>
            </w:pPr>
            <w:r>
              <w:rPr>
                <w:rFonts w:hint="default" w:ascii="Times New Roman" w:hAnsi="Times New Roman" w:eastAsia="楷体" w:cs="Times New Roman"/>
                <w:b w:val="0"/>
                <w:i/>
                <w:iCs/>
                <w:color w:val="000000"/>
                <w:kern w:val="0"/>
                <w:sz w:val="24"/>
                <w:szCs w:val="24"/>
                <w:lang w:val="en-US" w:eastAsia="zh-CN" w:bidi="ar-SA"/>
              </w:rPr>
              <w:t>（包括技术创新、行业深耕、应用实施等方面的核心竞争力）</w:t>
            </w:r>
          </w:p>
          <w:p>
            <w:pPr>
              <w:pageBreakBefore w:val="0"/>
              <w:widowControl w:val="0"/>
              <w:kinsoku/>
              <w:overflowPunct/>
              <w:topLinePunct w:val="0"/>
              <w:bidi w:val="0"/>
              <w:spacing w:line="240" w:lineRule="auto"/>
              <w:ind w:firstLine="481" w:firstLineChars="200"/>
              <w:jc w:val="both"/>
              <w:rPr>
                <w:rFonts w:hint="default" w:ascii="Times New Roman" w:hAnsi="Times New Roman" w:eastAsia="楷体" w:cs="Times New Roman"/>
                <w:b/>
                <w:i w:val="0"/>
                <w:iCs w:val="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78" w:hRule="atLeast"/>
          <w:jc w:val="center"/>
        </w:trPr>
        <w:tc>
          <w:tcPr>
            <w:tcW w:w="1378"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val="en-US" w:eastAsia="zh-CN" w:bidi="ar"/>
              </w:rPr>
              <w:t>其他</w:t>
            </w:r>
            <w:r>
              <w:rPr>
                <w:rFonts w:hint="default" w:ascii="Times New Roman" w:hAnsi="Times New Roman" w:eastAsia="楷体" w:cs="Times New Roman"/>
                <w:i w:val="0"/>
                <w:iCs w:val="0"/>
                <w:snapToGrid/>
                <w:color w:val="000000"/>
                <w:kern w:val="0"/>
                <w:sz w:val="24"/>
                <w:szCs w:val="24"/>
                <w:lang w:bidi="ar"/>
              </w:rPr>
              <w:t>基础</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eastAsia="zh-Hans" w:bidi="ar"/>
              </w:rPr>
              <w:t>信息</w:t>
            </w:r>
          </w:p>
        </w:tc>
        <w:tc>
          <w:tcPr>
            <w:tcW w:w="7144" w:type="dxa"/>
            <w:gridSpan w:val="7"/>
            <w:tcBorders>
              <w:top w:val="single" w:color="auto" w:sz="4" w:space="0"/>
              <w:left w:val="single" w:color="000000" w:sz="4" w:space="0"/>
              <w:bottom w:val="single" w:color="000000" w:sz="4" w:space="0"/>
              <w:right w:val="single" w:color="000000" w:sz="4" w:space="0"/>
            </w:tcBorders>
            <w:vAlign w:val="center"/>
          </w:tcPr>
          <w:p>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lang w:eastAsia="zh-Hans"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lang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p>
        </w:tc>
        <w:tc>
          <w:tcPr>
            <w:tcW w:w="7144" w:type="dxa"/>
            <w:gridSpan w:val="7"/>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lang w:bidi="ar"/>
              </w:rPr>
            </w:pPr>
            <w:r>
              <w:rPr>
                <w:rFonts w:hint="default" w:ascii="Times New Roman" w:hAnsi="Times New Roman" w:eastAsia="楷体" w:cs="Times New Roman"/>
                <w:i w:val="0"/>
                <w:iCs w:val="0"/>
                <w:snapToGrid/>
                <w:kern w:val="2"/>
                <w:sz w:val="24"/>
                <w:szCs w:val="24"/>
                <w:lang w:eastAsia="zh-Hans" w:bidi="ar"/>
              </w:rPr>
              <w:t>近五年服务企业数字化转型数量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家</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24" w:hRule="atLeast"/>
          <w:jc w:val="center"/>
        </w:trPr>
        <w:tc>
          <w:tcPr>
            <w:tcW w:w="137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p>
        </w:tc>
        <w:tc>
          <w:tcPr>
            <w:tcW w:w="7144" w:type="dxa"/>
            <w:gridSpan w:val="7"/>
            <w:tcBorders>
              <w:top w:val="single" w:color="auto" w:sz="4" w:space="0"/>
              <w:left w:val="single" w:color="000000" w:sz="4" w:space="0"/>
              <w:bottom w:val="single" w:color="auto" w:sz="4" w:space="0"/>
              <w:right w:val="single" w:color="000000" w:sz="4" w:space="0"/>
            </w:tcBorders>
            <w:vAlign w:val="center"/>
          </w:tcPr>
          <w:p>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lang w:bidi="ar"/>
              </w:rPr>
            </w:pPr>
            <w:r>
              <w:rPr>
                <w:rFonts w:hint="default" w:ascii="Times New Roman" w:hAnsi="Times New Roman" w:eastAsia="楷体" w:cs="Times New Roman"/>
                <w:i w:val="0"/>
                <w:iCs w:val="0"/>
                <w:snapToGrid/>
                <w:kern w:val="2"/>
                <w:sz w:val="24"/>
                <w:szCs w:val="24"/>
                <w:lang w:bidi="ar"/>
              </w:rPr>
              <w:t>I类知识产权总数</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bidi="ar"/>
              </w:rPr>
              <w:t>项；其中：发明专利</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个</w:t>
            </w:r>
            <w:r>
              <w:rPr>
                <w:rFonts w:hint="default" w:ascii="Times New Roman" w:hAnsi="Times New Roman" w:eastAsia="楷体" w:cs="Times New Roman"/>
                <w:i w:val="0"/>
                <w:iCs w:val="0"/>
                <w:snapToGrid/>
                <w:color w:val="auto"/>
                <w:kern w:val="2"/>
                <w:sz w:val="24"/>
                <w:szCs w:val="24"/>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snapToGrid/>
                <w:color w:val="auto"/>
                <w:kern w:val="2"/>
                <w:sz w:val="24"/>
                <w:szCs w:val="24"/>
                <w:lang w:eastAsia="zh-CN" w:bidi="ar"/>
              </w:rPr>
            </w:pPr>
            <w:r>
              <w:rPr>
                <w:rFonts w:hint="default" w:ascii="Times New Roman" w:hAnsi="Times New Roman" w:eastAsia="楷体" w:cs="Times New Roman"/>
                <w:i w:val="0"/>
                <w:iCs w:val="0"/>
                <w:snapToGrid/>
                <w:kern w:val="2"/>
                <w:sz w:val="24"/>
                <w:szCs w:val="24"/>
                <w:lang w:eastAsia="zh-CN" w:bidi="ar"/>
              </w:rPr>
              <w:t>II类</w:t>
            </w:r>
            <w:r>
              <w:rPr>
                <w:rFonts w:hint="default" w:ascii="Times New Roman" w:hAnsi="Times New Roman" w:eastAsia="楷体" w:cs="Times New Roman"/>
                <w:i w:val="0"/>
                <w:iCs w:val="0"/>
                <w:snapToGrid/>
                <w:kern w:val="2"/>
                <w:sz w:val="24"/>
                <w:szCs w:val="24"/>
                <w:lang w:bidi="ar"/>
              </w:rPr>
              <w:t>知识产权总数</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bidi="ar"/>
              </w:rPr>
              <w:t>项；其中：软件著作权</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个</w:t>
            </w:r>
            <w:r>
              <w:rPr>
                <w:rFonts w:hint="default" w:ascii="Times New Roman" w:hAnsi="Times New Roman" w:eastAsia="楷体" w:cs="Times New Roman"/>
                <w:i w:val="0"/>
                <w:iCs w:val="0"/>
                <w:snapToGrid/>
                <w:color w:val="auto"/>
                <w:kern w:val="2"/>
                <w:sz w:val="24"/>
                <w:szCs w:val="24"/>
                <w:lang w:eastAsia="zh-CN" w:bidi="ar"/>
              </w:rPr>
              <w:t>。</w:t>
            </w:r>
          </w:p>
          <w:p>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napToGrid/>
                <w:color w:val="000000"/>
                <w:kern w:val="2"/>
                <w:sz w:val="24"/>
                <w:szCs w:val="24"/>
                <w:lang w:val="en-US" w:eastAsia="zh-CN" w:bidi="ar"/>
              </w:rPr>
            </w:pPr>
            <w:r>
              <w:rPr>
                <w:rFonts w:hint="default" w:ascii="Times New Roman" w:hAnsi="Times New Roman" w:eastAsia="楷体" w:cs="Times New Roman"/>
                <w:i w:val="0"/>
                <w:iCs w:val="0"/>
                <w:snapToGrid/>
                <w:color w:val="000000"/>
                <w:kern w:val="2"/>
                <w:sz w:val="24"/>
                <w:szCs w:val="24"/>
                <w:lang w:val="en-US" w:eastAsia="zh-CN" w:bidi="ar"/>
              </w:rPr>
              <w:t xml:space="preserve">其它荣誉：  </w:t>
            </w:r>
          </w:p>
          <w:p>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color w:val="000000"/>
                <w:kern w:val="2"/>
                <w:sz w:val="24"/>
                <w:szCs w:val="24"/>
                <w:lang w:bidi="ar"/>
              </w:rPr>
            </w:pPr>
            <w:r>
              <w:rPr>
                <w:rFonts w:hint="default" w:ascii="Times New Roman" w:hAnsi="Times New Roman" w:eastAsia="楷体" w:cs="Times New Roman"/>
                <w:i w:val="0"/>
                <w:iCs w:val="0"/>
                <w:snapToGrid/>
                <w:color w:val="000000"/>
                <w:kern w:val="2"/>
                <w:sz w:val="24"/>
                <w:szCs w:val="24"/>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真</w:t>
            </w:r>
            <w:r>
              <w:rPr>
                <w:rFonts w:hint="default" w:ascii="Times New Roman" w:hAnsi="Times New Roman" w:eastAsia="楷体" w:cs="Times New Roman"/>
                <w:i w:val="0"/>
                <w:iCs w:val="0"/>
                <w:snapToGrid/>
                <w:color w:val="000000"/>
                <w:kern w:val="0"/>
                <w:sz w:val="24"/>
                <w:szCs w:val="24"/>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val="en-US" w:eastAsia="zh-CN" w:bidi="ar"/>
              </w:rPr>
              <w:t>承诺</w:t>
            </w:r>
          </w:p>
        </w:tc>
        <w:tc>
          <w:tcPr>
            <w:tcW w:w="7144" w:type="dxa"/>
            <w:gridSpan w:val="7"/>
            <w:tcBorders>
              <w:top w:val="single" w:color="auto" w:sz="4" w:space="0"/>
              <w:left w:val="single" w:color="000000" w:sz="4" w:space="0"/>
              <w:bottom w:val="single" w:color="auto" w:sz="4" w:space="0"/>
              <w:right w:val="single" w:color="000000" w:sz="4" w:space="0"/>
            </w:tcBorders>
            <w:vAlign w:val="center"/>
          </w:tcPr>
          <w:p>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申报单位(公章)：</w:t>
            </w:r>
          </w:p>
          <w:p>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p>
            <w:pPr>
              <w:pageBreakBefore w:val="0"/>
              <w:widowControl w:val="0"/>
              <w:kinsoku/>
              <w:overflowPunct/>
              <w:topLinePunct w:val="0"/>
              <w:bidi w:val="0"/>
              <w:spacing w:line="240" w:lineRule="auto"/>
              <w:ind w:firstLine="481" w:firstLineChars="200"/>
              <w:jc w:val="both"/>
              <w:rPr>
                <w:rFonts w:hint="default" w:ascii="Times New Roman" w:hAnsi="Times New Roman" w:eastAsia="楷体" w:cs="Times New Roman"/>
                <w:b/>
                <w:i w:val="0"/>
                <w:iCs w:val="0"/>
                <w:kern w:val="0"/>
                <w:sz w:val="24"/>
                <w:szCs w:val="24"/>
                <w:lang w:val="en-US" w:eastAsia="zh-CN" w:bidi="ar-SA"/>
              </w:rPr>
            </w:pPr>
          </w:p>
          <w:p>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601" w:hRule="atLeast"/>
          <w:jc w:val="center"/>
        </w:trPr>
        <w:tc>
          <w:tcPr>
            <w:tcW w:w="1378" w:type="dxa"/>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推荐单位</w:t>
            </w:r>
          </w:p>
        </w:tc>
        <w:tc>
          <w:tcPr>
            <w:tcW w:w="7144" w:type="dxa"/>
            <w:gridSpan w:val="7"/>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z w:val="24"/>
                <w:szCs w:val="24"/>
              </w:rPr>
              <w:t>经</w:t>
            </w:r>
            <w:r>
              <w:rPr>
                <w:rFonts w:hint="default" w:ascii="Times New Roman" w:hAnsi="Times New Roman" w:eastAsia="楷体" w:cs="Times New Roman"/>
                <w:i w:val="0"/>
                <w:iCs w:val="0"/>
                <w:snapToGrid/>
                <w:color w:val="000000"/>
                <w:kern w:val="0"/>
                <w:sz w:val="24"/>
                <w:szCs w:val="24"/>
                <w:lang w:val="en-US" w:eastAsia="zh-CN" w:bidi="ar"/>
              </w:rPr>
              <w:t>审核，申报材料真实、完备，同意推荐该单位申报数字化转型通用工具产品及典型案例。</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napToGrid/>
                <w:color w:val="000000"/>
                <w:kern w:val="0"/>
                <w:sz w:val="24"/>
                <w:szCs w:val="24"/>
                <w:lang w:val="en-US" w:eastAsia="zh-CN" w:bidi="ar"/>
              </w:rPr>
              <w:t xml:space="preserve">      年   月   日</w:t>
            </w:r>
          </w:p>
        </w:tc>
      </w:tr>
    </w:tbl>
    <w:p>
      <w:pPr>
        <w:pageBreakBefore w:val="0"/>
        <w:kinsoku/>
        <w:overflowPunct/>
        <w:topLinePunct w:val="0"/>
        <w:bidi w:val="0"/>
        <w:spacing w:line="240" w:lineRule="auto"/>
        <w:rPr>
          <w:rFonts w:hint="default" w:ascii="Times New Roman" w:hAnsi="Times New Roman" w:cs="Times New Roman"/>
        </w:rPr>
      </w:pPr>
      <w:r>
        <w:rPr>
          <w:rFonts w:hint="default" w:ascii="Times New Roman" w:hAnsi="Times New Roman" w:cs="Times New Roman"/>
        </w:rPr>
        <w:br w:type="page"/>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二、数字化转型通用工具产品及典型案例情况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269"/>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5000" w:type="pct"/>
            <w:gridSpan w:val="3"/>
            <w:shd w:val="clear" w:color="auto" w:fill="D7D7D7"/>
            <w:vAlign w:val="center"/>
          </w:tcPr>
          <w:p>
            <w:pPr>
              <w:pageBreakBefore w:val="0"/>
              <w:widowControl/>
              <w:numPr>
                <w:ilvl w:val="0"/>
                <w:numId w:val="0"/>
              </w:numPr>
              <w:kinsoku/>
              <w:overflowPunct/>
              <w:topLinePunct w:val="0"/>
              <w:bidi w:val="0"/>
              <w:spacing w:line="240" w:lineRule="auto"/>
              <w:jc w:val="both"/>
              <w:rPr>
                <w:rFonts w:hint="default" w:ascii="Times New Roman" w:hAnsi="Times New Roman" w:eastAsia="楷体" w:cs="Times New Roman"/>
                <w:b/>
                <w:bCs/>
                <w:i w:val="0"/>
                <w:iCs w:val="0"/>
                <w:kern w:val="2"/>
                <w:sz w:val="24"/>
                <w:szCs w:val="24"/>
                <w:vertAlign w:val="baseline"/>
                <w:lang w:val="en-US" w:eastAsia="zh-CN" w:bidi="ar-SA"/>
              </w:rPr>
            </w:pPr>
            <w:r>
              <w:rPr>
                <w:rFonts w:hint="default" w:ascii="Times New Roman" w:hAnsi="Times New Roman" w:eastAsia="楷体" w:cs="Times New Roman"/>
                <w:i w:val="0"/>
                <w:iCs w:val="0"/>
                <w:kern w:val="2"/>
                <w:sz w:val="24"/>
                <w:szCs w:val="24"/>
                <w:lang w:val="en-US" w:eastAsia="zh-CN" w:bidi="ar-SA"/>
              </w:rPr>
              <w:t xml:space="preserve"> </w:t>
            </w:r>
            <w:r>
              <w:rPr>
                <w:rFonts w:hint="default" w:ascii="Times New Roman" w:hAnsi="Times New Roman" w:eastAsia="楷体" w:cs="Times New Roman"/>
                <w:b/>
                <w:bCs/>
                <w:i w:val="0"/>
                <w:iCs w:val="0"/>
                <w:kern w:val="2"/>
                <w:sz w:val="24"/>
                <w:szCs w:val="24"/>
                <w:vertAlign w:val="baseline"/>
                <w:lang w:val="en-US" w:eastAsia="zh-CN" w:bidi="ar-SA"/>
              </w:rPr>
              <w:t>数字化转型通用工具产品及典型案例X</w:t>
            </w:r>
            <w:r>
              <w:rPr>
                <w:rFonts w:hint="default" w:ascii="Times New Roman" w:hAnsi="Times New Roman" w:eastAsia="楷体" w:cs="Times New Roman"/>
                <w:b/>
                <w:bCs/>
                <w:i/>
                <w:iCs/>
                <w:kern w:val="2"/>
                <w:sz w:val="24"/>
                <w:szCs w:val="24"/>
                <w:vertAlign w:val="baseline"/>
                <w:lang w:val="en-US" w:eastAsia="zh-CN" w:bidi="ar-SA"/>
              </w:rPr>
              <w:t>（注：所申报数量超过1个，请复制该表格填写并编号）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数字化转型通用工具产品名称</w:t>
            </w:r>
          </w:p>
        </w:tc>
        <w:tc>
          <w:tcPr>
            <w:tcW w:w="4111"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（例如：XX缺陷检测仪、XX遥测成像仪）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典型案例名称</w:t>
            </w:r>
          </w:p>
        </w:tc>
        <w:tc>
          <w:tcPr>
            <w:tcW w:w="4111"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（例如：XXX尾气排放监测案例）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所属申报方向</w:t>
            </w:r>
          </w:p>
        </w:tc>
        <w:tc>
          <w:tcPr>
            <w:tcW w:w="4111"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数字化感知和检测工具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数字化专用装置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数字化</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中间件</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数字化边缘节点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lang w:val="en-US" w:eastAsia="zh-CN"/>
              </w:rPr>
              <w:t>SaaS</w:t>
            </w:r>
            <w:r>
              <w:rPr>
                <w:rFonts w:hint="default" w:ascii="Times New Roman" w:hAnsi="Times New Roman" w:eastAsia="楷体" w:cs="Times New Roman"/>
                <w:i w:val="0"/>
                <w:iCs w:val="0"/>
                <w:sz w:val="24"/>
                <w:szCs w:val="24"/>
              </w:rPr>
              <w:t xml:space="preserve">化企业管理软件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（一）工具产品基本情况</w:t>
            </w: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工具产品基本介绍及主要功能、应用场景和解决的问题</w:t>
            </w:r>
          </w:p>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（不超过1000字）</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（包括但不限于是否拥有工具产品的自主知识产权、主要功能、工具产品主要技术指标介绍、应用场景和解决的问题、与同行的对比分析、国内外技术水平等）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工具产品性能</w:t>
            </w:r>
          </w:p>
        </w:tc>
        <w:tc>
          <w:tcPr>
            <w:tcW w:w="2779" w:type="pct"/>
            <w:shd w:val="clear" w:color="auto" w:fill="auto"/>
            <w:vAlign w:val="center"/>
          </w:tcPr>
          <w:p>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non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1.同类工具产品国际先进性能参数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2.同类工具产品国内先进性能参数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pPr>
              <w:pageBreakBefore w:val="0"/>
              <w:kinsoku/>
              <w:overflowPunct/>
              <w:topLinePunct w:val="0"/>
              <w:bidi w:val="0"/>
              <w:snapToGrid/>
              <w:spacing w:line="240" w:lineRule="auto"/>
              <w:jc w:val="both"/>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kern w:val="2"/>
                <w:sz w:val="24"/>
                <w:szCs w:val="24"/>
                <w:highlight w:val="none"/>
                <w:u w:val="none"/>
                <w:lang w:val="en-US" w:eastAsia="zh-CN" w:bidi="ar-SA"/>
              </w:rPr>
              <w:t>3.本工具产品所能达到的性能参数</w:t>
            </w:r>
            <w:r>
              <w:rPr>
                <w:rFonts w:hint="default" w:ascii="Times New Roman" w:hAnsi="Times New Roman" w:eastAsia="楷体" w:cs="Times New Roman"/>
                <w:i w:val="0"/>
                <w:iCs w:val="0"/>
                <w:kern w:val="2"/>
                <w:sz w:val="24"/>
                <w:szCs w:val="24"/>
                <w:highlight w:val="none"/>
                <w:u w:val="single"/>
                <w:lang w:val="en-US" w:eastAsia="zh-CN" w:bidi="ar-SA"/>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部署方式及周期（人天）</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云部署：</w:t>
            </w:r>
            <w:r>
              <w:rPr>
                <w:rFonts w:hint="default" w:ascii="Times New Roman" w:hAnsi="Times New Roman" w:eastAsia="楷体" w:cs="Times New Roman"/>
                <w:i w:val="0"/>
                <w:iCs w:val="0"/>
                <w:sz w:val="24"/>
                <w:szCs w:val="24"/>
                <w:u w:val="single"/>
              </w:rPr>
              <w:t xml:space="preserve">              人天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本地部署：</w:t>
            </w:r>
            <w:r>
              <w:rPr>
                <w:rFonts w:hint="default" w:ascii="Times New Roman" w:hAnsi="Times New Roman" w:eastAsia="楷体" w:cs="Times New Roman"/>
                <w:i w:val="0"/>
                <w:iCs w:val="0"/>
                <w:sz w:val="24"/>
                <w:szCs w:val="24"/>
                <w:u w:val="single"/>
              </w:rPr>
              <w:t xml:space="preserve">            人天</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同时具有本地部署和云部署能力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部署价格（万元）</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云部署：</w:t>
            </w:r>
            <w:r>
              <w:rPr>
                <w:rFonts w:hint="default" w:ascii="Times New Roman" w:hAnsi="Times New Roman" w:eastAsia="楷体" w:cs="Times New Roman"/>
                <w:i w:val="0"/>
                <w:iCs w:val="0"/>
                <w:sz w:val="24"/>
                <w:szCs w:val="24"/>
                <w:u w:val="single"/>
              </w:rPr>
              <w:t xml:space="preserve">           万元</w:t>
            </w:r>
            <w:r>
              <w:rPr>
                <w:rFonts w:hint="default" w:ascii="Times New Roman" w:hAnsi="Times New Roman" w:eastAsia="楷体" w:cs="Times New Roman"/>
                <w:i w:val="0"/>
                <w:iCs w:val="0"/>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本地部署：</w:t>
            </w:r>
            <w:r>
              <w:rPr>
                <w:rFonts w:hint="default" w:ascii="Times New Roman" w:hAnsi="Times New Roman" w:eastAsia="楷体" w:cs="Times New Roman"/>
                <w:i w:val="0"/>
                <w:iCs w:val="0"/>
                <w:sz w:val="24"/>
                <w:szCs w:val="24"/>
                <w:u w:val="singl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该工具产品营收规模（万元）</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工具产品/应用案例获奖情况</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获得国家级奖项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获得省级奖项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val="0"/>
                <w:iCs w:val="0"/>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获得市级奖项</w:t>
            </w:r>
            <w:r>
              <w:rPr>
                <w:rFonts w:hint="default" w:ascii="Times New Roman" w:hAnsi="Times New Roman" w:eastAsia="楷体" w:cs="Times New Roman"/>
                <w:i w:val="0"/>
                <w:iCs w:val="0"/>
                <w:sz w:val="24"/>
                <w:szCs w:val="24"/>
                <w:u w:val="single"/>
              </w:rPr>
              <w:t xml:space="preserve">  </w:t>
            </w:r>
            <w:r>
              <w:rPr>
                <w:rFonts w:hint="default" w:ascii="Times New Roman" w:hAnsi="Times New Roman" w:eastAsia="楷体" w:cs="Times New Roman"/>
                <w:i/>
                <w:iCs/>
                <w:sz w:val="24"/>
                <w:szCs w:val="24"/>
                <w:u w:val="single"/>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获得行业级奖项</w:t>
            </w:r>
            <w:r>
              <w:rPr>
                <w:rFonts w:hint="default" w:ascii="Times New Roman" w:hAnsi="Times New Roman" w:eastAsia="楷体" w:cs="Times New Roman"/>
                <w:i/>
                <w:iCs/>
                <w:sz w:val="24"/>
                <w:szCs w:val="24"/>
                <w:u w:val="single"/>
              </w:rPr>
              <w:t>（请列出具体奖项）</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其他及未获奖</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（二）技术特征</w:t>
            </w: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易用性情况</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无需二次开发，可直接使用（即开即用）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需要模块化配置或简单二次开发（10%以内）</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需要个性化定制（超过10%）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自研情况</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完全</w:t>
            </w:r>
            <w:r>
              <w:rPr>
                <w:rFonts w:hint="default" w:ascii="Times New Roman" w:hAnsi="Times New Roman" w:eastAsia="楷体" w:cs="Times New Roman"/>
                <w:i w:val="0"/>
                <w:iCs w:val="0"/>
                <w:sz w:val="24"/>
                <w:szCs w:val="24"/>
              </w:rPr>
              <w:t>自主研发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lang w:val="en-US" w:eastAsia="zh-CN"/>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部分自主研发</w:t>
            </w:r>
          </w:p>
          <w:p>
            <w:pPr>
              <w:pageBreakBefore w:val="0"/>
              <w:kinsoku/>
              <w:overflowPunct/>
              <w:topLinePunct w:val="0"/>
              <w:bidi w:val="0"/>
              <w:spacing w:line="240" w:lineRule="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其他</w:t>
            </w:r>
            <w:r>
              <w:rPr>
                <w:rFonts w:hint="default" w:ascii="Times New Roman" w:hAnsi="Times New Roman" w:eastAsia="楷体" w:cs="Times New Roman"/>
                <w:i w:val="0"/>
                <w:iCs w:val="0"/>
                <w:sz w:val="24"/>
                <w:szCs w:val="24"/>
                <w:u w:val="single"/>
                <w:lang w:val="en-US" w:eastAsia="zh-CN"/>
              </w:rPr>
              <w:t xml:space="preserve">  </w:t>
            </w:r>
            <w:r>
              <w:rPr>
                <w:rFonts w:hint="default" w:ascii="Times New Roman" w:hAnsi="Times New Roman" w:eastAsia="楷体" w:cs="Times New Roman"/>
                <w:i/>
                <w:iCs/>
                <w:sz w:val="24"/>
                <w:szCs w:val="24"/>
                <w:u w:val="single"/>
                <w:lang w:val="en-US" w:eastAsia="zh-CN"/>
              </w:rPr>
              <w:t xml:space="preserve">（请注明） </w:t>
            </w:r>
            <w:r>
              <w:rPr>
                <w:rFonts w:hint="default" w:ascii="Times New Roman" w:hAnsi="Times New Roman" w:eastAsia="楷体" w:cs="Times New Roman"/>
                <w:i w:val="0"/>
                <w:iC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技术创新性</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（包括但不限于大数据、云计算、物联网、人工智能、数字孪生等新兴技术应用情况描述）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功能架构完善程度</w:t>
            </w:r>
          </w:p>
        </w:tc>
        <w:tc>
          <w:tcPr>
            <w:tcW w:w="2779"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匹配业务需求、模块划分合理、具有一定可扩展性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基本匹配业务需求、进行了模块划分</w:t>
            </w:r>
          </w:p>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（三）应用情况</w:t>
            </w:r>
          </w:p>
        </w:tc>
        <w:tc>
          <w:tcPr>
            <w:tcW w:w="133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color w:val="000000"/>
                <w:kern w:val="2"/>
                <w:sz w:val="24"/>
                <w:szCs w:val="24"/>
                <w:u w:val="none"/>
                <w:lang w:val="en-US" w:eastAsia="zh-CN" w:bidi="ar-SA"/>
              </w:rPr>
              <w:t>服务行业及数量</w:t>
            </w:r>
          </w:p>
        </w:tc>
        <w:tc>
          <w:tcPr>
            <w:tcW w:w="277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（请列举行业并填写总数）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color w:val="000000"/>
                <w:kern w:val="2"/>
                <w:sz w:val="24"/>
                <w:szCs w:val="24"/>
                <w:u w:val="none"/>
                <w:lang w:val="en-US" w:eastAsia="zh-CN" w:bidi="ar-SA"/>
              </w:rPr>
              <w:t>服务企业数量</w:t>
            </w:r>
          </w:p>
        </w:tc>
        <w:tc>
          <w:tcPr>
            <w:tcW w:w="277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color w:val="000000"/>
                <w:kern w:val="2"/>
                <w:sz w:val="24"/>
                <w:szCs w:val="24"/>
                <w:u w:val="none"/>
                <w:lang w:val="en-US" w:eastAsia="zh-CN" w:bidi="ar-SA"/>
              </w:rPr>
              <w:t>（请列举服务企业并填写总数）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restart"/>
            <w:shd w:val="clear" w:color="auto" w:fill="auto"/>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r>
              <w:rPr>
                <w:rFonts w:hint="default" w:ascii="Times New Roman" w:hAnsi="Times New Roman" w:eastAsia="楷体" w:cs="Times New Roman"/>
                <w:b w:val="0"/>
                <w:bCs w:val="0"/>
                <w:i w:val="0"/>
                <w:iCs w:val="0"/>
                <w:kern w:val="2"/>
                <w:sz w:val="24"/>
                <w:szCs w:val="24"/>
                <w:lang w:val="en-US" w:eastAsia="zh-CN" w:bidi="ar-SA"/>
              </w:rPr>
              <w:t>（四）服务案例</w:t>
            </w: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典型案例所属行业及场景</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88" w:type="pct"/>
            <w:vMerge w:val="continue"/>
            <w:shd w:val="clear" w:color="auto" w:fill="auto"/>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案例内容及成效描述（</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i w:val="0"/>
                <w:iCs w:val="0"/>
                <w:kern w:val="2"/>
                <w:sz w:val="24"/>
                <w:szCs w:val="24"/>
                <w:lang w:val="en-US" w:eastAsia="zh-CN" w:bidi="ar-SA"/>
              </w:rPr>
              <w:t>1000字）</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iCs/>
                <w:kern w:val="2"/>
                <w:sz w:val="24"/>
                <w:szCs w:val="24"/>
                <w:lang w:val="en-US" w:eastAsia="zh-CN" w:bidi="ar-SA"/>
              </w:rPr>
              <w:t>（重点描述所解决的行业/企业痛点问题、取得的成效、案例所获荣誉等）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案例实施周期（人天）</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该案例服务费用（万元）</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88"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r>
              <w:rPr>
                <w:rFonts w:hint="default" w:ascii="Times New Roman" w:hAnsi="Times New Roman" w:eastAsia="楷体" w:cs="Times New Roman"/>
                <w:b w:val="0"/>
                <w:bCs w:val="0"/>
                <w:i w:val="0"/>
                <w:iCs w:val="0"/>
                <w:kern w:val="2"/>
                <w:sz w:val="24"/>
                <w:szCs w:val="24"/>
                <w:lang w:val="en-US" w:eastAsia="zh-CN" w:bidi="ar-SA"/>
              </w:rPr>
              <w:t>（五）安全保障</w:t>
            </w:r>
          </w:p>
        </w:tc>
        <w:tc>
          <w:tcPr>
            <w:tcW w:w="133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数据安全和隐私保护措施（</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i w:val="0"/>
                <w:iCs w:val="0"/>
                <w:kern w:val="2"/>
                <w:sz w:val="24"/>
                <w:szCs w:val="24"/>
                <w:lang w:val="en-US" w:eastAsia="zh-CN" w:bidi="ar-SA"/>
              </w:rPr>
              <w:t>200字）</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c>
          <w:tcPr>
            <w:tcW w:w="1331"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是否发生过用户数据泄露问题</w:t>
            </w:r>
          </w:p>
        </w:tc>
        <w:tc>
          <w:tcPr>
            <w:tcW w:w="277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r>
    </w:tbl>
    <w:p>
      <w:pPr>
        <w:pageBreakBefore w:val="0"/>
        <w:kinsoku/>
        <w:overflowPunct/>
        <w:topLinePunct w:val="0"/>
        <w:bidi w:val="0"/>
        <w:spacing w:line="24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pStyle w:val="3"/>
        <w:bidi w:val="0"/>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相关证明材料</w:t>
      </w:r>
    </w:p>
    <w:p>
      <w:pPr>
        <w:pStyle w:val="4"/>
        <w:pageBreakBefore w:val="0"/>
        <w:kinsoku/>
        <w:overflowPunct/>
        <w:topLinePunct w:val="0"/>
        <w:bidi w:val="0"/>
        <w:spacing w:line="240" w:lineRule="auto"/>
        <w:ind w:firstLineChars="200"/>
        <w:rPr>
          <w:rFonts w:hint="default" w:ascii="Times New Roman" w:hAnsi="Times New Roman" w:cs="Times New Roman"/>
          <w:lang w:val="en-US" w:eastAsia="zh-CN"/>
        </w:rPr>
      </w:pPr>
      <w:r>
        <w:rPr>
          <w:rFonts w:hint="default" w:ascii="Times New Roman" w:hAnsi="Times New Roman" w:cs="Times New Roman"/>
          <w:lang w:val="en-US" w:eastAsia="zh-CN"/>
        </w:rPr>
        <w:t>（一）申报单位相关证明材料</w:t>
      </w:r>
    </w:p>
    <w:p>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eastAsia="zh-CN"/>
        </w:rPr>
      </w:pPr>
      <w:r>
        <w:rPr>
          <w:rFonts w:hint="default" w:ascii="Times New Roman" w:hAnsi="Times New Roman" w:cs="Times New Roman"/>
          <w:highlight w:val="none"/>
        </w:rPr>
        <w:t>1.法人证书</w:t>
      </w:r>
      <w:r>
        <w:rPr>
          <w:rFonts w:hint="default" w:ascii="Times New Roman" w:hAnsi="Times New Roman" w:cs="Times New Roman"/>
          <w:highlight w:val="none"/>
          <w:lang w:eastAsia="zh-CN"/>
        </w:rPr>
        <w:t>。</w:t>
      </w:r>
    </w:p>
    <w:p>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2.信用信息及近三年财务状况证明材料</w:t>
      </w:r>
      <w:r>
        <w:rPr>
          <w:rFonts w:hint="default" w:ascii="Times New Roman" w:hAnsi="Times New Roman" w:cs="Times New Roman"/>
          <w:highlight w:val="none"/>
          <w:lang w:eastAsia="zh-CN"/>
        </w:rPr>
        <w:t>（</w:t>
      </w:r>
      <w:r>
        <w:rPr>
          <w:rFonts w:hint="default" w:ascii="Times New Roman" w:hAnsi="Times New Roman" w:cs="Times New Roman"/>
          <w:highlight w:val="none"/>
        </w:rPr>
        <w:t>建议包括: 信用中国公共信用信息报告、财务审计报告、税收完税证明等）</w:t>
      </w:r>
      <w:r>
        <w:rPr>
          <w:rFonts w:hint="default" w:ascii="Times New Roman" w:hAnsi="Times New Roman" w:cs="Times New Roman"/>
          <w:highlight w:val="none"/>
          <w:lang w:val="en-US" w:eastAsia="zh-CN"/>
        </w:rPr>
        <w:t>。</w:t>
      </w:r>
    </w:p>
    <w:p>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cs="Times New Roman"/>
          <w:highlight w:val="none"/>
        </w:rPr>
        <w:t>3.资质、荣誉、技术成果等证明材料。</w:t>
      </w:r>
    </w:p>
    <w:p>
      <w:pPr>
        <w:pStyle w:val="4"/>
        <w:pageBreakBefore w:val="0"/>
        <w:kinsoku/>
        <w:overflowPunct/>
        <w:topLinePunct w:val="0"/>
        <w:bidi w:val="0"/>
        <w:spacing w:line="240" w:lineRule="auto"/>
        <w:ind w:firstLineChars="200"/>
        <w:rPr>
          <w:rFonts w:hint="default" w:ascii="Times New Roman" w:hAnsi="Times New Roman" w:cs="Times New Roman"/>
          <w:lang w:val="en-US" w:eastAsia="zh-CN"/>
        </w:rPr>
      </w:pPr>
      <w:r>
        <w:rPr>
          <w:rFonts w:hint="default" w:ascii="Times New Roman" w:hAnsi="Times New Roman" w:cs="Times New Roman"/>
          <w:lang w:val="en-US" w:eastAsia="zh-CN"/>
        </w:rPr>
        <w:t>（二）申报工具产品及典型案例相关证明材料</w:t>
      </w:r>
    </w:p>
    <w:p>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1.工具产品关键技术知识产权证明（如专利、软件著作权）等。</w:t>
      </w:r>
    </w:p>
    <w:p>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i w:val="0"/>
          <w:caps w:val="0"/>
          <w:color w:val="auto"/>
          <w:spacing w:val="0"/>
          <w:sz w:val="32"/>
          <w:szCs w:val="24"/>
          <w:highlight w:val="none"/>
          <w:shd w:val="clear" w:color="auto" w:fill="auto"/>
          <w:lang w:eastAsia="zh-CN"/>
        </w:rPr>
      </w:pPr>
      <w:r>
        <w:rPr>
          <w:rFonts w:hint="default" w:ascii="Times New Roman" w:hAnsi="Times New Roman" w:eastAsia="仿宋_GB2312" w:cs="Times New Roman"/>
          <w:sz w:val="32"/>
          <w:highlight w:val="none"/>
          <w:lang w:val="en-US" w:eastAsia="zh-CN"/>
        </w:rPr>
        <w:t>2.质量认证证书、</w:t>
      </w:r>
      <w:r>
        <w:rPr>
          <w:rFonts w:hint="default" w:ascii="Times New Roman" w:hAnsi="Times New Roman" w:eastAsia="仿宋_GB2312" w:cs="Times New Roman"/>
          <w:sz w:val="32"/>
          <w:szCs w:val="24"/>
          <w:highlight w:val="none"/>
          <w:lang w:eastAsia="zh-CN"/>
        </w:rPr>
        <w:t>产品</w:t>
      </w:r>
      <w:r>
        <w:rPr>
          <w:rFonts w:hint="default" w:ascii="Times New Roman" w:hAnsi="Times New Roman" w:eastAsia="仿宋_GB2312" w:cs="Times New Roman"/>
          <w:i w:val="0"/>
          <w:caps w:val="0"/>
          <w:color w:val="auto"/>
          <w:spacing w:val="0"/>
          <w:sz w:val="32"/>
          <w:szCs w:val="24"/>
          <w:highlight w:val="none"/>
          <w:shd w:val="clear" w:color="auto" w:fill="auto"/>
        </w:rPr>
        <w:t>第三方检测报告</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w:t>
      </w:r>
    </w:p>
    <w:p>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3.</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用户</w:t>
      </w:r>
      <w:r>
        <w:rPr>
          <w:rFonts w:hint="default" w:ascii="Times New Roman" w:hAnsi="Times New Roman" w:eastAsia="仿宋_GB2312" w:cs="Times New Roman"/>
          <w:i w:val="0"/>
          <w:caps w:val="0"/>
          <w:color w:val="auto"/>
          <w:spacing w:val="0"/>
          <w:sz w:val="32"/>
          <w:szCs w:val="24"/>
          <w:highlight w:val="none"/>
          <w:shd w:val="clear" w:color="auto" w:fill="auto"/>
        </w:rPr>
        <w:t>证明</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sz w:val="32"/>
          <w:highlight w:val="none"/>
          <w:lang w:eastAsia="zh-CN"/>
        </w:rPr>
        <w:t>。</w:t>
      </w:r>
    </w:p>
    <w:p>
      <w:pPr>
        <w:pStyle w:val="2"/>
        <w:rPr>
          <w:rFonts w:hint="default" w:ascii="Times New Roman" w:hAnsi="Times New Roman" w:cs="Times New Roman"/>
        </w:rPr>
        <w:sectPr>
          <w:headerReference r:id="rId5" w:type="default"/>
          <w:pgSz w:w="11906" w:h="16838"/>
          <w:pgMar w:top="1440" w:right="1800" w:bottom="1440" w:left="1800" w:header="851" w:footer="992" w:gutter="0"/>
          <w:pgNumType w:fmt="decimal"/>
          <w:cols w:space="720" w:num="1"/>
          <w:docGrid w:type="lines" w:linePitch="312" w:charSpace="0"/>
        </w:sectPr>
      </w:pPr>
    </w:p>
    <w:p>
      <w:pPr>
        <w:pStyle w:val="2"/>
        <w:pageBreakBefore w:val="0"/>
        <w:kinsoku/>
        <w:overflowPunct/>
        <w:topLinePunct w:val="0"/>
        <w:bidi w:val="0"/>
        <w:spacing w:line="240" w:lineRule="auto"/>
        <w:rPr>
          <w:rFonts w:hint="default" w:ascii="Times New Roman" w:hAnsi="Times New Roman" w:cs="Times New Roman"/>
        </w:rPr>
      </w:pPr>
    </w:p>
    <w:p>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2-2</w:t>
      </w:r>
    </w:p>
    <w:p>
      <w:pPr>
        <w:pageBreakBefore w:val="0"/>
        <w:widowControl/>
        <w:kinsoku/>
        <w:overflowPunct/>
        <w:topLinePunct w:val="0"/>
        <w:bidi w:val="0"/>
        <w:spacing w:line="240" w:lineRule="auto"/>
        <w:jc w:val="left"/>
        <w:rPr>
          <w:rFonts w:hint="default" w:ascii="Times New Roman" w:hAnsi="Times New Roman" w:eastAsia="黑体" w:cs="Times New Roman"/>
          <w:szCs w:val="32"/>
        </w:rPr>
      </w:pPr>
    </w:p>
    <w:p>
      <w:pPr>
        <w:pageBreakBefore w:val="0"/>
        <w:widowControl/>
        <w:kinsoku/>
        <w:overflowPunct/>
        <w:topLinePunct w:val="0"/>
        <w:bidi w:val="0"/>
        <w:spacing w:line="240" w:lineRule="auto"/>
        <w:jc w:val="left"/>
        <w:rPr>
          <w:rFonts w:hint="default" w:ascii="Times New Roman" w:hAnsi="Times New Roman" w:eastAsia="黑体" w:cs="Times New Roman"/>
          <w:szCs w:val="32"/>
        </w:rPr>
      </w:pPr>
    </w:p>
    <w:p>
      <w:pPr>
        <w:pageBreakBefore w:val="0"/>
        <w:kinsoku/>
        <w:overflowPunct/>
        <w:topLinePunct w:val="0"/>
        <w:bidi w:val="0"/>
        <w:spacing w:line="240" w:lineRule="auto"/>
        <w:ind w:firstLine="800"/>
        <w:rPr>
          <w:rFonts w:hint="default" w:ascii="Times New Roman" w:hAnsi="Times New Roman" w:eastAsia="黑体" w:cs="Times New Roman"/>
          <w:sz w:val="40"/>
          <w:szCs w:val="40"/>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（典型平台应用</w:t>
      </w:r>
      <w:r>
        <w:rPr>
          <w:rFonts w:hint="default" w:ascii="Times New Roman" w:hAnsi="Times New Roman" w:eastAsia="黑体" w:cs="Times New Roman"/>
          <w:sz w:val="44"/>
          <w:szCs w:val="32"/>
          <w:lang w:val="en-US" w:eastAsia="zh-CN"/>
        </w:rPr>
        <w:t>方向</w:t>
      </w:r>
      <w:r>
        <w:rPr>
          <w:rFonts w:hint="default" w:ascii="Times New Roman" w:hAnsi="Times New Roman" w:eastAsia="黑体" w:cs="Times New Roman"/>
          <w:sz w:val="44"/>
          <w:szCs w:val="32"/>
          <w:lang w:eastAsia="zh-CN"/>
        </w:rPr>
        <w:t>）</w:t>
      </w:r>
    </w:p>
    <w:p>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u w:val="single"/>
        </w:rPr>
      </w:pPr>
      <w:r>
        <w:rPr>
          <w:rFonts w:hint="default" w:ascii="Times New Roman" w:hAnsi="Times New Roman" w:eastAsia="黑体" w:cs="Times New Roman"/>
          <w:sz w:val="44"/>
          <w:szCs w:val="32"/>
          <w:lang w:eastAsia="zh-CN"/>
        </w:rPr>
        <w:t>工业互联网平台创新领航应用</w:t>
      </w:r>
    </w:p>
    <w:p>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pPr>
        <w:pageBreakBefore w:val="0"/>
        <w:kinsoku/>
        <w:overflowPunct/>
        <w:topLinePunct w:val="0"/>
        <w:bidi w:val="0"/>
        <w:spacing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案例</w:t>
      </w:r>
      <w:r>
        <w:rPr>
          <w:rFonts w:hint="default" w:ascii="Times New Roman" w:hAnsi="Times New Roman" w:eastAsia="黑体" w:cs="Times New Roman"/>
        </w:rPr>
        <w:t>名称：</w:t>
      </w:r>
      <w:r>
        <w:rPr>
          <w:rFonts w:hint="default" w:ascii="Times New Roman" w:hAnsi="Times New Roman" w:eastAsia="黑体" w:cs="Times New Roman"/>
          <w:u w:val="single"/>
        </w:rPr>
        <w:t xml:space="preserve">                                      </w:t>
      </w:r>
    </w:p>
    <w:p>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u w:val="single"/>
        </w:rPr>
      </w:pPr>
      <w:r>
        <w:rPr>
          <w:rFonts w:hint="default" w:ascii="Times New Roman" w:hAnsi="Times New Roman" w:cs="Times New Roman"/>
          <w:kern w:val="0"/>
          <w:sz w:val="36"/>
        </w:rPr>
        <w:t>申报单位：</w:t>
      </w:r>
      <w:r>
        <w:rPr>
          <w:rFonts w:hint="default" w:ascii="Times New Roman" w:hAnsi="Times New Roman"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r>
        <w:rPr>
          <w:rFonts w:hint="default" w:ascii="Times New Roman" w:hAnsi="Times New Roman" w:cs="Times New Roman"/>
          <w:kern w:val="0"/>
          <w:sz w:val="36"/>
          <w:lang w:val="en-US" w:eastAsia="zh-CN"/>
        </w:rPr>
        <w:t>推荐</w:t>
      </w:r>
      <w:r>
        <w:rPr>
          <w:rFonts w:hint="default" w:ascii="Times New Roman" w:hAnsi="Times New Roman" w:cs="Times New Roman"/>
          <w:kern w:val="0"/>
          <w:sz w:val="36"/>
        </w:rPr>
        <w:t>单位：</w:t>
      </w:r>
      <w:r>
        <w:rPr>
          <w:rFonts w:hint="default" w:ascii="Times New Roman" w:hAnsi="Times New Roman"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rPr>
      </w:pPr>
      <w:r>
        <w:rPr>
          <w:rFonts w:hint="default" w:ascii="Times New Roman" w:hAnsi="Times New Roman" w:cs="Times New Roman"/>
          <w:kern w:val="0"/>
          <w:sz w:val="36"/>
        </w:rPr>
        <w:t>联 系 人：</w:t>
      </w:r>
      <w:r>
        <w:rPr>
          <w:rFonts w:hint="default" w:ascii="Times New Roman" w:hAnsi="Times New Roman" w:cs="Times New Roman"/>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u w:val="single"/>
        </w:rPr>
      </w:pPr>
      <w:r>
        <w:rPr>
          <w:rFonts w:hint="default" w:ascii="Times New Roman" w:hAnsi="Times New Roman" w:cs="Times New Roman"/>
          <w:kern w:val="0"/>
          <w:sz w:val="36"/>
        </w:rPr>
        <w:t>联系电话：</w:t>
      </w:r>
      <w:r>
        <w:rPr>
          <w:rFonts w:hint="default" w:ascii="Times New Roman" w:hAnsi="Times New Roman" w:cs="Times New Roman"/>
          <w:kern w:val="0"/>
          <w:sz w:val="36"/>
          <w:u w:val="single"/>
        </w:rPr>
        <w:t xml:space="preserve">                         </w:t>
      </w:r>
    </w:p>
    <w:p>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rPr>
      </w:pPr>
      <w:r>
        <w:rPr>
          <w:rFonts w:hint="default" w:ascii="Times New Roman" w:hAnsi="Times New Roman" w:eastAsia="黑体" w:cs="Times New Roman"/>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pPr>
        <w:pStyle w:val="7"/>
        <w:pageBreakBefore w:val="0"/>
        <w:kinsoku/>
        <w:overflowPunct/>
        <w:topLinePunct w:val="0"/>
        <w:bidi w:val="0"/>
        <w:spacing w:line="240" w:lineRule="auto"/>
        <w:rPr>
          <w:rFonts w:hint="default" w:ascii="Times New Roman" w:hAnsi="Times New Roman" w:cs="Times New Roman"/>
        </w:rPr>
        <w:sectPr>
          <w:headerReference r:id="rId6" w:type="default"/>
          <w:pgSz w:w="11906" w:h="16838"/>
          <w:pgMar w:top="1440" w:right="1800" w:bottom="1440" w:left="1800" w:header="851" w:footer="1588"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申报单位应按照</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2024年实体经济和数字经济深度融合典型案例要素条件</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要求，</w:t>
      </w:r>
      <w:r>
        <w:rPr>
          <w:rFonts w:hint="default" w:ascii="Times New Roman" w:hAnsi="Times New Roman" w:eastAsia="仿宋_GB2312" w:cs="Times New Roman"/>
          <w:b/>
          <w:bCs/>
          <w:sz w:val="32"/>
          <w:szCs w:val="32"/>
        </w:rPr>
        <w:t>选择一个申报方向</w:t>
      </w:r>
      <w:r>
        <w:rPr>
          <w:rFonts w:hint="default" w:ascii="Times New Roman" w:hAnsi="Times New Roman" w:eastAsia="仿宋_GB2312" w:cs="Times New Roman"/>
          <w:sz w:val="32"/>
          <w:szCs w:val="32"/>
        </w:rPr>
        <w:t>，如实填写申报书内容</w:t>
      </w:r>
      <w:r>
        <w:rPr>
          <w:rFonts w:hint="default" w:ascii="Times New Roman" w:hAnsi="Times New Roman" w:cs="Times New Roman"/>
          <w:sz w:val="32"/>
          <w:szCs w:val="32"/>
          <w:lang w:eastAsia="zh-CN"/>
        </w:rPr>
        <w:t>。</w:t>
      </w:r>
    </w:p>
    <w:p>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cs="Times New Roman"/>
          <w:bCs/>
          <w:sz w:val="32"/>
          <w:szCs w:val="32"/>
          <w:lang w:val="en-US" w:eastAsia="zh-CN"/>
        </w:rPr>
        <w:t>2.</w:t>
      </w:r>
      <w:r>
        <w:rPr>
          <w:rFonts w:hint="default" w:ascii="Times New Roman" w:hAnsi="Times New Roman" w:cs="Times New Roman"/>
          <w:szCs w:val="32"/>
          <w:lang w:val="en-US" w:eastAsia="zh-CN"/>
        </w:rPr>
        <w:t>应用需既包含工业互联网服务商信息，也包含应用企业信息，可由任意一方作为牵头单位填报申报书。</w:t>
      </w:r>
    </w:p>
    <w:p>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Cs w:val="32"/>
          <w:lang w:val="en-US" w:eastAsia="zh-CN"/>
        </w:rPr>
        <w:t>3.</w:t>
      </w:r>
      <w:r>
        <w:rPr>
          <w:rFonts w:hint="default" w:ascii="Times New Roman" w:hAnsi="Times New Roman" w:cs="Times New Roman"/>
          <w:sz w:val="32"/>
          <w:szCs w:val="32"/>
          <w:lang w:val="en-US" w:eastAsia="zh-CN"/>
        </w:rPr>
        <w:t>涉及多个工业互联网平台服务商共建的应用案例，申报书中只能填写一个工业互联网服务商基本信息。</w:t>
      </w:r>
    </w:p>
    <w:p>
      <w:pPr>
        <w:spacing w:line="560" w:lineRule="exact"/>
        <w:ind w:firstLine="640" w:firstLineChars="200"/>
        <w:rPr>
          <w:rFonts w:hint="default" w:ascii="Times New Roman" w:hAnsi="Times New Roman" w:cs="Times New Roman"/>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cs="Times New Roman"/>
          <w:szCs w:val="32"/>
        </w:rPr>
        <w:t>填写单位的工业互联网平台应用需拥有自主知识产权，对提供的全部资料的真实性负责，并签署真实性承诺。</w:t>
      </w:r>
    </w:p>
    <w:p>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5.联系人及联系方式：</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申报事宜：刘玫</w:t>
      </w:r>
      <w:r>
        <w:rPr>
          <w:rFonts w:hint="default" w:ascii="Times New Roman" w:hAnsi="Times New Roman" w:eastAsia="仿宋" w:cs="Times New Roman"/>
          <w:sz w:val="32"/>
          <w:szCs w:val="32"/>
          <w:lang w:val="en-US" w:eastAsia="zh-CN"/>
        </w:rPr>
        <w:t>燚</w:t>
      </w:r>
      <w:r>
        <w:rPr>
          <w:rFonts w:hint="default" w:ascii="Times New Roman" w:hAnsi="Times New Roman" w:eastAsia="仿宋_GB2312" w:cs="Times New Roman"/>
          <w:sz w:val="32"/>
          <w:szCs w:val="32"/>
        </w:rPr>
        <w:t xml:space="preserve"> 010-8868</w:t>
      </w:r>
      <w:r>
        <w:rPr>
          <w:rFonts w:hint="default" w:ascii="Times New Roman" w:hAnsi="Times New Roman" w:cs="Times New Roman"/>
          <w:sz w:val="32"/>
          <w:szCs w:val="32"/>
          <w:lang w:val="en-US" w:eastAsia="zh-CN"/>
        </w:rPr>
        <w:t>7969</w:t>
      </w:r>
    </w:p>
    <w:p>
      <w:pPr>
        <w:spacing w:line="560" w:lineRule="exact"/>
        <w:ind w:firstLine="640" w:firstLineChars="200"/>
        <w:rPr>
          <w:rFonts w:hint="default" w:ascii="Times New Roman" w:hAnsi="Times New Roman" w:eastAsia="仿宋_GB2312" w:cs="Times New Roman"/>
          <w:szCs w:val="32"/>
          <w:lang w:val="en-US" w:eastAsia="zh-CN"/>
        </w:rPr>
      </w:pPr>
      <w:r>
        <w:rPr>
          <w:rFonts w:hint="default" w:ascii="Times New Roman" w:hAnsi="Times New Roman" w:cs="Times New Roman"/>
          <w:sz w:val="32"/>
          <w:szCs w:val="32"/>
          <w:lang w:val="en-US" w:eastAsia="zh-CN"/>
        </w:rPr>
        <w:t>技术支持：倪廓阔 010-88681907</w:t>
      </w:r>
    </w:p>
    <w:p>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8"/>
        <w:rPr>
          <w:rFonts w:hint="default" w:ascii="Times New Roman" w:hAnsi="Times New Roman" w:cs="Times New Roman"/>
        </w:rPr>
        <w:sectPr>
          <w:pgSz w:w="11906" w:h="16838"/>
          <w:pgMar w:top="1985" w:right="1588" w:bottom="2098" w:left="1588" w:header="851" w:footer="1588" w:gutter="0"/>
          <w:pgNumType w:fmt="decimal"/>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65"/>
        <w:gridCol w:w="359"/>
        <w:gridCol w:w="519"/>
        <w:gridCol w:w="724"/>
        <w:gridCol w:w="1347"/>
        <w:gridCol w:w="488"/>
        <w:gridCol w:w="179"/>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（一）应用基本信息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97" w:type="dxa"/>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应用</w:t>
            </w:r>
            <w:r>
              <w:rPr>
                <w:rFonts w:hint="default" w:ascii="Times New Roman" w:hAnsi="Times New Roman" w:eastAsia="楷体" w:cs="Times New Roman"/>
                <w:sz w:val="24"/>
                <w:szCs w:val="24"/>
              </w:rPr>
              <w:t>名称</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97" w:type="dxa"/>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申报企业名称</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color w:val="000000" w:themeColor="text1"/>
                <w:sz w:val="24"/>
                <w:szCs w:val="24"/>
                <w14:textFill>
                  <w14:solidFill>
                    <w14:schemeClr w14:val="tx1"/>
                  </w14:solidFill>
                </w14:textFill>
              </w:rPr>
            </w:pPr>
            <w:r>
              <w:rPr>
                <w:rFonts w:hint="default" w:ascii="Times New Roman" w:hAnsi="Times New Roman" w:eastAsia="楷体" w:cs="Times New Roman"/>
                <w:color w:val="000000" w:themeColor="text1"/>
                <w:sz w:val="24"/>
                <w:szCs w:val="24"/>
                <w14:textFill>
                  <w14:solidFill>
                    <w14:schemeClr w14:val="tx1"/>
                  </w14:solidFill>
                </w14:textFill>
              </w:rPr>
              <w:t>申报方向（</w:t>
            </w:r>
            <w:r>
              <w:rPr>
                <w:rFonts w:hint="default" w:ascii="Times New Roman" w:hAnsi="Times New Roman" w:eastAsia="楷体" w:cs="Times New Roman"/>
                <w:color w:val="000000" w:themeColor="text1"/>
                <w:sz w:val="24"/>
                <w:szCs w:val="24"/>
                <w:lang w:val="en-US" w:eastAsia="zh-CN"/>
                <w14:textFill>
                  <w14:solidFill>
                    <w14:schemeClr w14:val="tx1"/>
                  </w14:solidFill>
                </w14:textFill>
              </w:rPr>
              <w:t>仅可选1个模式创新方向；模式创新对应的落地应用场景至少选择2项</w:t>
            </w:r>
            <w:r>
              <w:rPr>
                <w:rFonts w:hint="default" w:ascii="Times New Roman" w:hAnsi="Times New Roman" w:eastAsia="楷体" w:cs="Times New Roman"/>
                <w:color w:val="000000" w:themeColor="text1"/>
                <w:sz w:val="24"/>
                <w:szCs w:val="24"/>
                <w14:textFill>
                  <w14:solidFill>
                    <w14:schemeClr w14:val="tx1"/>
                  </w14:solidFill>
                </w14:textFill>
              </w:rPr>
              <w:t>）</w:t>
            </w:r>
          </w:p>
        </w:tc>
        <w:tc>
          <w:tcPr>
            <w:tcW w:w="7349" w:type="dxa"/>
            <w:gridSpan w:val="8"/>
          </w:tcPr>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模式创新方向</w:t>
            </w:r>
            <w:r>
              <w:rPr>
                <w:rFonts w:hint="default" w:ascii="Times New Roman" w:hAnsi="Times New Roman" w:eastAsia="楷体" w:cs="Times New Roman"/>
                <w:color w:val="000000"/>
                <w:sz w:val="24"/>
                <w:szCs w:val="24"/>
                <w:lang w:bidi="ar"/>
              </w:rPr>
              <w:t>（限</w:t>
            </w:r>
            <w:r>
              <w:rPr>
                <w:rFonts w:hint="default" w:ascii="Times New Roman" w:hAnsi="Times New Roman" w:eastAsia="楷体" w:cs="Times New Roman"/>
                <w:color w:val="000000"/>
                <w:sz w:val="24"/>
                <w:szCs w:val="24"/>
                <w:lang w:val="en-US" w:eastAsia="zh-CN" w:bidi="ar"/>
              </w:rPr>
              <w:t>1</w:t>
            </w:r>
            <w:r>
              <w:rPr>
                <w:rFonts w:hint="default" w:ascii="Times New Roman" w:hAnsi="Times New Roman" w:eastAsia="楷体" w:cs="Times New Roman"/>
                <w:color w:val="000000"/>
                <w:sz w:val="24"/>
                <w:szCs w:val="24"/>
                <w:lang w:bidi="ar"/>
              </w:rPr>
              <w:t>个）</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平台化设计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数字化管理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智能化制造 </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网络化协同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个性化定制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服务化延伸</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落地应用场景</w:t>
            </w: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至少选择2项</w:t>
            </w:r>
            <w:r>
              <w:rPr>
                <w:rFonts w:hint="default" w:ascii="Times New Roman" w:hAnsi="Times New Roman" w:eastAsia="楷体" w:cs="Times New Roman"/>
                <w:color w:val="000000"/>
                <w:sz w:val="24"/>
                <w:szCs w:val="24"/>
                <w:lang w:bidi="ar"/>
              </w:rPr>
              <w:t>）</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研发设计（平台化设计方向必选）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生产制造（智能化制造方向必选）</w:t>
            </w:r>
            <w:r>
              <w:rPr>
                <w:rFonts w:hint="default" w:ascii="Times New Roman" w:hAnsi="Times New Roman" w:eastAsia="楷体" w:cs="Times New Roman"/>
                <w:color w:val="000000" w:themeColor="text1"/>
                <w:sz w:val="24"/>
                <w:szCs w:val="24"/>
                <w:highlight w:val="none"/>
                <w14:textFill>
                  <w14:solidFill>
                    <w14:schemeClr w14:val="tx1"/>
                  </w14:solidFill>
                </w14:textFill>
              </w:rPr>
              <w:t>□运营管理</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数字化管理方向必选） </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质量管控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14:textFill>
                  <w14:solidFill>
                    <w14:schemeClr w14:val="tx1"/>
                  </w14:solidFill>
                </w14:textFill>
              </w:rPr>
              <w:t>设备管理</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采购销售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产品全生命周期管理 </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仓储物流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安全生产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节能减排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产业链协作 </w:t>
            </w:r>
            <w:r>
              <w:rPr>
                <w:rFonts w:hint="default" w:ascii="Times New Roman" w:hAnsi="Times New Roman" w:eastAsia="楷体" w:cs="Times New Roman"/>
                <w:color w:val="000000" w:themeColor="text1"/>
                <w:sz w:val="24"/>
                <w:szCs w:val="24"/>
                <w:highlight w:val="none"/>
                <w14:textFill>
                  <w14:solidFill>
                    <w14:schemeClr w14:val="tx1"/>
                  </w14:solidFill>
                </w14:textFill>
              </w:rPr>
              <w:t>□产融合作</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14:textFill>
                  <w14:solidFill>
                    <w14:schemeClr w14:val="tx1"/>
                  </w14:solidFill>
                </w14:textFill>
              </w:rPr>
              <w:t>□产教合作</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供应链管理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应用</w:t>
            </w:r>
            <w:r>
              <w:rPr>
                <w:rFonts w:hint="default" w:ascii="Times New Roman" w:hAnsi="Times New Roman" w:eastAsia="楷体" w:cs="Times New Roman"/>
                <w:sz w:val="24"/>
                <w:szCs w:val="24"/>
              </w:rPr>
              <w:t>简介（</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sz w:val="24"/>
                <w:szCs w:val="24"/>
              </w:rPr>
              <w:t>300字）</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1.汇聚了哪些数据，</w:t>
            </w:r>
            <w:r>
              <w:rPr>
                <w:rFonts w:hint="default" w:ascii="Times New Roman" w:hAnsi="Times New Roman" w:eastAsia="楷体" w:cs="Times New Roman"/>
                <w:sz w:val="24"/>
                <w:szCs w:val="24"/>
              </w:rPr>
              <w:t>采用了什么技术/方案</w:t>
            </w:r>
            <w:r>
              <w:rPr>
                <w:rFonts w:hint="default" w:ascii="Times New Roman" w:hAnsi="Times New Roman" w:eastAsia="楷体" w:cs="Times New Roman"/>
                <w:i/>
                <w:iCs/>
                <w:sz w:val="24"/>
                <w:szCs w:val="24"/>
              </w:rPr>
              <w:t>（如：应用XX技术部署XX系统</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实现了XX功能/服务）</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i/>
                <w:iCs/>
                <w:sz w:val="24"/>
                <w:szCs w:val="24"/>
              </w:rPr>
            </w:pP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lang w:eastAsia="zh-CN"/>
              </w:rPr>
              <w:t>在</w:t>
            </w:r>
            <w:r>
              <w:rPr>
                <w:rFonts w:hint="default" w:ascii="Times New Roman" w:hAnsi="Times New Roman" w:eastAsia="楷体" w:cs="Times New Roman"/>
                <w:sz w:val="24"/>
                <w:szCs w:val="24"/>
                <w:lang w:val="en-US" w:eastAsia="zh-CN"/>
              </w:rPr>
              <w:t>哪几个场景协同，</w:t>
            </w:r>
            <w:r>
              <w:rPr>
                <w:rFonts w:hint="default" w:ascii="Times New Roman" w:hAnsi="Times New Roman" w:eastAsia="楷体" w:cs="Times New Roman"/>
                <w:sz w:val="24"/>
                <w:szCs w:val="24"/>
              </w:rPr>
              <w:t>解决了什么问题</w:t>
            </w:r>
            <w:r>
              <w:rPr>
                <w:rFonts w:hint="default" w:ascii="Times New Roman" w:hAnsi="Times New Roman" w:eastAsia="楷体" w:cs="Times New Roman"/>
                <w:i/>
                <w:iCs/>
                <w:sz w:val="24"/>
                <w:szCs w:val="24"/>
              </w:rPr>
              <w:t>（如：解决了XX行业、XX领域的XX问题）</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3.实现了什么成效</w:t>
            </w:r>
            <w:r>
              <w:rPr>
                <w:rFonts w:hint="default" w:ascii="Times New Roman" w:hAnsi="Times New Roman" w:eastAsia="楷体" w:cs="Times New Roman"/>
                <w:i/>
                <w:iCs/>
                <w:sz w:val="24"/>
                <w:szCs w:val="24"/>
                <w:lang w:val="en-US" w:eastAsia="zh-CN"/>
              </w:rPr>
              <w:t>(</w:t>
            </w:r>
            <w:r>
              <w:rPr>
                <w:rFonts w:hint="default" w:ascii="Times New Roman" w:hAnsi="Times New Roman" w:eastAsia="楷体" w:cs="Times New Roman"/>
                <w:i/>
                <w:iCs/>
                <w:sz w:val="24"/>
                <w:szCs w:val="24"/>
              </w:rPr>
              <w:t>量化经济效益</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如降低成本/增加收益XXX万元</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推广规模</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如应用在XXX个行业XX个省市XX家企业）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sz w:val="24"/>
                <w:szCs w:val="24"/>
              </w:rPr>
              <w:t>建设成本（万元）</w:t>
            </w:r>
          </w:p>
        </w:tc>
        <w:tc>
          <w:tcPr>
            <w:tcW w:w="2243" w:type="dxa"/>
            <w:gridSpan w:val="3"/>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559" w:type="dxa"/>
            <w:gridSpan w:val="3"/>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投资回报周期（月）</w:t>
            </w:r>
          </w:p>
        </w:tc>
        <w:tc>
          <w:tcPr>
            <w:tcW w:w="2547" w:type="dxa"/>
            <w:gridSpan w:val="2"/>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新技术应用（限3个）</w:t>
            </w:r>
          </w:p>
        </w:tc>
        <w:tc>
          <w:tcPr>
            <w:tcW w:w="7349" w:type="dxa"/>
            <w:gridSpan w:val="8"/>
          </w:tcPr>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□5G</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□边缘计算 □人工智能 □数字孪生</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□大数据</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□AR/VR/MR</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□区块链</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□其他</w:t>
            </w:r>
            <w:r>
              <w:rPr>
                <w:rFonts w:hint="default" w:ascii="Times New Roman" w:hAnsi="Times New Roman" w:eastAsia="楷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highlight w:val="none"/>
              </w:rPr>
              <w:t>数据开发利用</w:t>
            </w:r>
          </w:p>
        </w:tc>
        <w:tc>
          <w:tcPr>
            <w:tcW w:w="7349" w:type="dxa"/>
            <w:gridSpan w:val="8"/>
          </w:tcPr>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·数据采集与处理（限2个）</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人工填单变数字表单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智能设备拉取数据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系统数据集成 </w:t>
            </w:r>
            <w:r>
              <w:rPr>
                <w:rFonts w:hint="default" w:ascii="Times New Roman" w:hAnsi="Times New Roman" w:eastAsia="楷体" w:cs="Times New Roman"/>
                <w:color w:val="000000"/>
                <w:sz w:val="24"/>
                <w:szCs w:val="24"/>
              </w:rPr>
              <w:t>□加装传感器</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·数据存储（限2个）</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本地存储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公有云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私有云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混合云</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·数据建模分析（限2个）</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人工经验建立知识库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历史数据建模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智能挖掘机理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已有模型复用</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 xml:space="preserve">·数据应用（限2个） </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感知与可视化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诊断与分析</w:t>
            </w:r>
            <w:r>
              <w:rPr>
                <w:rFonts w:hint="default" w:ascii="Times New Roman" w:hAnsi="Times New Roman" w:eastAsia="楷体" w:cs="Times New Roman"/>
                <w:color w:val="000000"/>
                <w:sz w:val="24"/>
                <w:szCs w:val="24"/>
              </w:rPr>
              <w:t>□趋势预测</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szCs w:val="24"/>
              </w:rPr>
              <w:t>□辅助决策</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形成新型工业指数</w:t>
            </w:r>
          </w:p>
          <w:p>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sz w:val="24"/>
                <w:szCs w:val="24"/>
                <w:lang w:bidi="ar"/>
              </w:rPr>
              <w:t>·其他</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应用成效</w:t>
            </w:r>
          </w:p>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（至少填一项，可多选）</w:t>
            </w:r>
          </w:p>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p>
        </w:tc>
        <w:tc>
          <w:tcPr>
            <w:tcW w:w="7349" w:type="dxa"/>
            <w:gridSpan w:val="8"/>
          </w:tcPr>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color w:val="000000"/>
                <w:sz w:val="24"/>
                <w:szCs w:val="24"/>
                <w:lang w:bidi="ar"/>
              </w:rPr>
              <w:t>·</w:t>
            </w:r>
            <w:r>
              <w:rPr>
                <w:rFonts w:hint="default" w:ascii="Times New Roman" w:hAnsi="Times New Roman" w:eastAsia="楷体" w:cs="Times New Roman"/>
                <w:b/>
                <w:bCs/>
                <w:sz w:val="24"/>
                <w:szCs w:val="24"/>
              </w:rPr>
              <w:t>降本减损方面：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□降低生产成本：——（万元）</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□减少经济损失：——（万元）</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□降低人力成本：——（万元）□降低库存成本：——（万元）</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□降低用能成本：——（万元）□降低运维成本：——（万元）</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color w:val="000000"/>
                <w:sz w:val="24"/>
                <w:szCs w:val="24"/>
                <w:lang w:bidi="ar"/>
              </w:rPr>
              <w:t>·</w:t>
            </w:r>
            <w:r>
              <w:rPr>
                <w:rFonts w:hint="default" w:ascii="Times New Roman" w:hAnsi="Times New Roman" w:eastAsia="楷体" w:cs="Times New Roman"/>
                <w:b/>
                <w:bCs/>
                <w:sz w:val="24"/>
                <w:szCs w:val="24"/>
              </w:rPr>
              <w:t>提高效率方面：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 xml:space="preserve">□提高研发效率：——%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□缩短研发周期：——%</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 xml:space="preserve">□提高生产效率：——%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□提高企业产能：——%</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□排产准确率提升：——%</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□库存准确率提升：——%</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□设备利用率提升：——%□缩短交付周期：——%</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□帮助用户企业与___家企业实现业务协同   □其他——</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·提高质量方面：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□降低产品不良率：——%□产品稳定性/一致性提升：——%</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□延长产品生命周期：——%□其他——</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·增加收入方面：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□总收入提高：——（万元/年）</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□订单量增长：——%</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□市场占有率提高：——%</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·业务创新方面：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□产品种类增长：——%</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□服务类业务比重：——%</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□数据增值业务收入：——（万元/年） □其他——</w:t>
            </w:r>
          </w:p>
          <w:p>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·风险防范方面：</w:t>
            </w:r>
          </w:p>
          <w:p>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□减少安全事故次数——（每年） □降低碳排放——吨（每年）</w:t>
            </w:r>
          </w:p>
          <w:p>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□降低产业链供应链风险——%</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shd w:val="clear" w:color="auto" w:fill="auto"/>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真</w:t>
            </w:r>
            <w:r>
              <w:rPr>
                <w:rFonts w:hint="default" w:ascii="Times New Roman" w:hAnsi="Times New Roman" w:eastAsia="楷体" w:cs="Times New Roman"/>
                <w:i w:val="0"/>
                <w:iCs w:val="0"/>
                <w:snapToGrid/>
                <w:color w:val="000000"/>
                <w:kern w:val="0"/>
                <w:sz w:val="24"/>
                <w:szCs w:val="24"/>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承诺</w:t>
            </w:r>
          </w:p>
        </w:tc>
        <w:tc>
          <w:tcPr>
            <w:tcW w:w="7349" w:type="dxa"/>
            <w:gridSpan w:val="8"/>
            <w:shd w:val="clear" w:color="auto" w:fill="auto"/>
            <w:vAlign w:val="center"/>
          </w:tcPr>
          <w:p>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申报单位(公章)：</w:t>
            </w:r>
          </w:p>
          <w:p>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p>
            <w:pPr>
              <w:pageBreakBefore w:val="0"/>
              <w:widowControl w:val="0"/>
              <w:kinsoku/>
              <w:overflowPunct/>
              <w:topLinePunct w:val="0"/>
              <w:bidi w:val="0"/>
              <w:spacing w:line="240" w:lineRule="auto"/>
              <w:ind w:firstLine="481" w:firstLineChars="200"/>
              <w:jc w:val="both"/>
              <w:rPr>
                <w:rFonts w:hint="default" w:ascii="Times New Roman" w:hAnsi="Times New Roman" w:eastAsia="楷体" w:cs="Times New Roman"/>
                <w:b/>
                <w:i w:val="0"/>
                <w:iCs w:val="0"/>
                <w:kern w:val="0"/>
                <w:sz w:val="24"/>
                <w:szCs w:val="24"/>
                <w:lang w:val="en-US" w:eastAsia="zh-CN" w:bidi="ar-SA"/>
              </w:rPr>
            </w:pPr>
          </w:p>
          <w:p>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shd w:val="clear" w:color="auto" w:fill="auto"/>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推荐单位</w:t>
            </w:r>
          </w:p>
        </w:tc>
        <w:tc>
          <w:tcPr>
            <w:tcW w:w="7349" w:type="dxa"/>
            <w:gridSpan w:val="8"/>
            <w:shd w:val="clear" w:color="auto" w:fill="auto"/>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z w:val="24"/>
                <w:szCs w:val="24"/>
              </w:rPr>
              <w:t>经</w:t>
            </w:r>
            <w:r>
              <w:rPr>
                <w:rFonts w:hint="default" w:ascii="Times New Roman" w:hAnsi="Times New Roman" w:eastAsia="楷体" w:cs="Times New Roman"/>
                <w:i w:val="0"/>
                <w:iCs w:val="0"/>
                <w:snapToGrid/>
                <w:color w:val="000000"/>
                <w:kern w:val="0"/>
                <w:sz w:val="24"/>
                <w:szCs w:val="24"/>
                <w:lang w:val="en-US" w:eastAsia="zh-CN" w:bidi="ar"/>
              </w:rPr>
              <w:t>审核，申报材料真实、完备，同意推荐该单位申报2024年工业互联网平台创新领航应用。</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年   月   日</w:t>
            </w:r>
          </w:p>
          <w:p>
            <w:pPr>
              <w:pStyle w:val="2"/>
              <w:rPr>
                <w:rFonts w:hint="default" w:ascii="Times New Roman" w:hAnsi="Times New Roman"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（二）应用企业基本信息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企业名称</w:t>
            </w:r>
          </w:p>
        </w:tc>
        <w:tc>
          <w:tcPr>
            <w:tcW w:w="2967" w:type="dxa"/>
            <w:gridSpan w:val="4"/>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全国组织机构统一社会信用代码</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成立时间</w:t>
            </w:r>
          </w:p>
        </w:tc>
        <w:tc>
          <w:tcPr>
            <w:tcW w:w="2967" w:type="dxa"/>
            <w:gridSpan w:val="4"/>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员工人数</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单位性质</w:t>
            </w:r>
          </w:p>
        </w:tc>
        <w:tc>
          <w:tcPr>
            <w:tcW w:w="2967" w:type="dxa"/>
            <w:gridSpan w:val="4"/>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□国有 □民营 □三资 □其他</w:t>
            </w:r>
          </w:p>
        </w:tc>
        <w:tc>
          <w:tcPr>
            <w:tcW w:w="2014" w:type="dxa"/>
            <w:gridSpan w:val="3"/>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企业规模</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□大型 □中型 </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rPr>
              <w:t>□小</w:t>
            </w:r>
            <w:r>
              <w:rPr>
                <w:rFonts w:hint="default" w:ascii="Times New Roman" w:hAnsi="Times New Roman" w:eastAsia="楷体" w:cs="Times New Roman"/>
                <w:sz w:val="24"/>
                <w:szCs w:val="24"/>
                <w:lang w:val="en-US" w:eastAsia="zh-CN"/>
              </w:rPr>
              <w:t>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近三年平均主营业务收入（万元）</w:t>
            </w:r>
          </w:p>
        </w:tc>
        <w:tc>
          <w:tcPr>
            <w:tcW w:w="2967" w:type="dxa"/>
            <w:gridSpan w:val="4"/>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近三年企业毛利润平均增长率（%）</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单位地址</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省</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市/区</w:t>
            </w:r>
            <w:r>
              <w:rPr>
                <w:rFonts w:hint="default" w:ascii="Times New Roman" w:hAnsi="Times New Roman" w:eastAsia="楷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联系人</w:t>
            </w: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姓名</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电话</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E-mail</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企业简介</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企业主营业务、行业特点、转型诉求及目标等情况（不超过500字）</w:t>
            </w:r>
          </w:p>
          <w:p>
            <w:pPr>
              <w:keepNext w:val="0"/>
              <w:keepLines w:val="0"/>
              <w:pageBreakBefore w:val="0"/>
              <w:kinsoku/>
              <w:wordWrap/>
              <w:overflowPunct/>
              <w:topLinePunct w:val="0"/>
              <w:bidi w:val="0"/>
              <w:adjustRightInd/>
              <w:spacing w:line="240" w:lineRule="auto"/>
              <w:textAlignment w:val="auto"/>
              <w:rPr>
                <w:rFonts w:hint="default" w:ascii="Times New Roman" w:hAnsi="Times New Roman" w:eastAsia="楷体" w:cs="Times New Roman"/>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所属行业</w:t>
            </w:r>
          </w:p>
        </w:tc>
        <w:tc>
          <w:tcPr>
            <w:tcW w:w="7349" w:type="dxa"/>
            <w:gridSpan w:val="8"/>
          </w:tcPr>
          <w:tbl>
            <w:tblPr>
              <w:tblStyle w:val="13"/>
              <w:tblW w:w="16335" w:type="dxa"/>
              <w:tblInd w:w="0" w:type="dxa"/>
              <w:tblLayout w:type="fixed"/>
              <w:tblCellMar>
                <w:top w:w="15" w:type="dxa"/>
                <w:left w:w="15" w:type="dxa"/>
                <w:bottom w:w="15" w:type="dxa"/>
                <w:right w:w="15" w:type="dxa"/>
              </w:tblCellMar>
            </w:tblPr>
            <w:tblGrid>
              <w:gridCol w:w="16335"/>
            </w:tblGrid>
            <w:tr>
              <w:tblPrEx>
                <w:tblCellMar>
                  <w:top w:w="15" w:type="dxa"/>
                  <w:left w:w="15" w:type="dxa"/>
                  <w:bottom w:w="15" w:type="dxa"/>
                  <w:right w:w="15" w:type="dxa"/>
                </w:tblCellMar>
              </w:tblPrEx>
              <w:trPr>
                <w:trHeight w:val="90"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采矿业</w:t>
                  </w:r>
                </w:p>
              </w:tc>
            </w:tr>
            <w:tr>
              <w:tblPrEx>
                <w:tblCellMar>
                  <w:top w:w="15" w:type="dxa"/>
                  <w:left w:w="15" w:type="dxa"/>
                  <w:bottom w:w="15" w:type="dxa"/>
                  <w:right w:w="15" w:type="dxa"/>
                </w:tblCellMar>
              </w:tblPrEx>
              <w:trPr>
                <w:trHeight w:val="290"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jc w:val="left"/>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煤炭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石油天然气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黑色金属矿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有色金属矿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r>
                    <w:rPr>
                      <w:rFonts w:hint="eastAsia" w:ascii="Times New Roman" w:hAnsi="Times New Roman" w:eastAsia="楷体" w:cs="Times New Roman"/>
                      <w:b/>
                      <w:color w:val="000000"/>
                      <w:kern w:val="0"/>
                      <w:sz w:val="24"/>
                      <w:szCs w:val="24"/>
                      <w:u w:val="single"/>
                      <w:lang w:val="en-US" w:eastAsia="zh-CN" w:bidi="ar"/>
                    </w:rPr>
                    <w:t xml:space="preserve"> </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269"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原材料工业</w:t>
                  </w:r>
                </w:p>
              </w:tc>
            </w:tr>
            <w:tr>
              <w:tblPrEx>
                <w:tblCellMar>
                  <w:top w:w="15" w:type="dxa"/>
                  <w:left w:w="15" w:type="dxa"/>
                  <w:bottom w:w="15" w:type="dxa"/>
                  <w:right w:w="15" w:type="dxa"/>
                </w:tblCellMar>
              </w:tblPrEx>
              <w:trPr>
                <w:trHeight w:val="205"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黑色金属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有色金属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石化化工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建材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269"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消费品工业</w:t>
                  </w:r>
                </w:p>
              </w:tc>
            </w:tr>
            <w:tr>
              <w:tblPrEx>
                <w:tblCellMar>
                  <w:top w:w="15" w:type="dxa"/>
                  <w:left w:w="15" w:type="dxa"/>
                  <w:bottom w:w="15" w:type="dxa"/>
                  <w:right w:w="15" w:type="dxa"/>
                </w:tblCellMar>
              </w:tblPrEx>
              <w:trPr>
                <w:trHeight w:val="248"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轻工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家电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纺织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食品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医药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烟草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248"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装备制造业</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sz w:val="24"/>
                      <w:szCs w:val="24"/>
                    </w:rPr>
                    <w:t xml:space="preserve">□机械零部件     </w:t>
                  </w:r>
                  <w:r>
                    <w:rPr>
                      <w:rFonts w:hint="default" w:ascii="Times New Roman" w:hAnsi="Times New Roman" w:eastAsia="楷体" w:cs="Times New Roman"/>
                      <w:sz w:val="24"/>
                      <w:szCs w:val="24"/>
                    </w:rPr>
                    <w:t xml:space="preserve">□机床、机器人 □动力设备 □原材料加工设备  </w:t>
                  </w:r>
                </w:p>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sz w:val="24"/>
                      <w:szCs w:val="24"/>
                    </w:rPr>
                    <w:t xml:space="preserve">□消费品生产设备 □电子电气设备 </w:t>
                  </w:r>
                  <w:r>
                    <w:rPr>
                      <w:rFonts w:hint="default" w:ascii="Times New Roman" w:hAnsi="Times New Roman" w:eastAsia="楷体" w:cs="Times New Roman"/>
                      <w:color w:val="000000"/>
                      <w:sz w:val="24"/>
                      <w:szCs w:val="24"/>
                    </w:rPr>
                    <w:t>□农用机械 □汽车  □工程机械</w:t>
                  </w:r>
                </w:p>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 xml:space="preserve">□轨道交通       □船舶         □航空航天 </w:t>
                  </w:r>
                  <w:r>
                    <w:rPr>
                      <w:rFonts w:hint="default" w:ascii="Times New Roman" w:hAnsi="Times New Roman" w:eastAsia="楷体" w:cs="Times New Roman"/>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270"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电子信息制造业</w:t>
                  </w:r>
                </w:p>
              </w:tc>
            </w:tr>
            <w:tr>
              <w:tblPrEx>
                <w:tblCellMar>
                  <w:top w:w="15" w:type="dxa"/>
                  <w:left w:w="15" w:type="dxa"/>
                  <w:bottom w:w="15" w:type="dxa"/>
                  <w:right w:w="15" w:type="dxa"/>
                </w:tblCellMar>
              </w:tblPrEx>
              <w:trPr>
                <w:trHeight w:val="141"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jc w:val="left"/>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通信设备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电子元件及电子专用材料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电子器件</w:t>
                  </w:r>
                  <w:r>
                    <w:rPr>
                      <w:rFonts w:hint="eastAsia" w:ascii="Times New Roman" w:hAnsi="Times New Roman" w:eastAsia="楷体" w:cs="Times New Roman"/>
                      <w:color w:val="000000"/>
                      <w:kern w:val="0"/>
                      <w:sz w:val="24"/>
                      <w:szCs w:val="24"/>
                      <w:lang w:val="en-US" w:eastAsia="zh-CN" w:bidi="ar"/>
                    </w:rPr>
                    <w:t xml:space="preserve">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计算机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184"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电力、热力和燃气</w:t>
                  </w:r>
                </w:p>
              </w:tc>
            </w:tr>
            <w:tr>
              <w:tblPrEx>
                <w:tblCellMar>
                  <w:top w:w="15" w:type="dxa"/>
                  <w:left w:w="15" w:type="dxa"/>
                  <w:bottom w:w="15" w:type="dxa"/>
                  <w:right w:w="15" w:type="dxa"/>
                </w:tblCellMar>
              </w:tblPrEx>
              <w:trPr>
                <w:trHeight w:val="227"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电力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热力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燃气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tblPrEx>
                <w:tblCellMar>
                  <w:top w:w="15" w:type="dxa"/>
                  <w:left w:w="15" w:type="dxa"/>
                  <w:bottom w:w="15" w:type="dxa"/>
                  <w:right w:w="15" w:type="dxa"/>
                </w:tblCellMar>
              </w:tblPrEx>
              <w:trPr>
                <w:trHeight w:val="432" w:hRule="atLeast"/>
              </w:trPr>
              <w:tc>
                <w:tcPr>
                  <w:tcW w:w="16335" w:type="dxa"/>
                  <w:tcBorders>
                    <w:tl2br w:val="nil"/>
                    <w:tr2bl w:val="nil"/>
                  </w:tcBorders>
                </w:tcPr>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sz w:val="24"/>
                      <w:szCs w:val="24"/>
                      <w:lang w:bidi="ar"/>
                    </w:rPr>
                  </w:pPr>
                  <w:r>
                    <w:rPr>
                      <w:rFonts w:hint="default" w:ascii="Times New Roman" w:hAnsi="Times New Roman" w:eastAsia="楷体" w:cs="Times New Roman"/>
                      <w:bCs/>
                      <w:color w:val="000000"/>
                      <w:kern w:val="0"/>
                      <w:sz w:val="24"/>
                      <w:szCs w:val="24"/>
                      <w:lang w:bidi="ar"/>
                    </w:rPr>
                    <w:t>·</w:t>
                  </w:r>
                  <w:r>
                    <w:rPr>
                      <w:rFonts w:hint="default" w:ascii="Times New Roman" w:hAnsi="Times New Roman" w:eastAsia="楷体" w:cs="Times New Roman"/>
                      <w:color w:val="000000"/>
                      <w:sz w:val="24"/>
                      <w:szCs w:val="24"/>
                    </w:rPr>
                    <w:t>□</w:t>
                  </w:r>
                  <w:r>
                    <w:rPr>
                      <w:rFonts w:hint="default" w:ascii="Times New Roman" w:hAnsi="Times New Roman" w:eastAsia="楷体" w:cs="Times New Roman"/>
                      <w:b/>
                      <w:color w:val="000000"/>
                      <w:kern w:val="0"/>
                      <w:sz w:val="24"/>
                      <w:szCs w:val="24"/>
                      <w:lang w:bidi="ar"/>
                    </w:rPr>
                    <w:t>建筑业</w:t>
                  </w:r>
                </w:p>
                <w:p>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u w:val="single"/>
                    </w:rPr>
                  </w:pPr>
                  <w:r>
                    <w:rPr>
                      <w:rFonts w:hint="default" w:ascii="Times New Roman" w:hAnsi="Times New Roman" w:eastAsia="楷体" w:cs="Times New Roman"/>
                      <w:bCs/>
                      <w:color w:val="000000"/>
                      <w:kern w:val="0"/>
                      <w:sz w:val="24"/>
                      <w:szCs w:val="24"/>
                      <w:lang w:bidi="ar"/>
                    </w:rPr>
                    <w:t>·</w:t>
                  </w:r>
                  <w:r>
                    <w:rPr>
                      <w:rFonts w:hint="default" w:ascii="Times New Roman" w:hAnsi="Times New Roman" w:eastAsia="楷体" w:cs="Times New Roman"/>
                      <w:color w:val="000000"/>
                      <w:sz w:val="24"/>
                      <w:szCs w:val="24"/>
                    </w:rPr>
                    <w:t>□</w:t>
                  </w:r>
                  <w:r>
                    <w:rPr>
                      <w:rFonts w:hint="default" w:ascii="Times New Roman" w:hAnsi="Times New Roman" w:eastAsia="楷体" w:cs="Times New Roman"/>
                      <w:b/>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bl>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企业痛点问题（限选3个）</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高端发展</w:t>
            </w:r>
            <w:r>
              <w:rPr>
                <w:rFonts w:hint="default" w:ascii="Times New Roman" w:hAnsi="Times New Roman" w:eastAsia="楷体" w:cs="Times New Roman"/>
                <w:sz w:val="24"/>
                <w:szCs w:val="24"/>
              </w:rPr>
              <w:t xml:space="preserve">：□研发设计周期长 □研发环节外包 □品牌影响力低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生产制造：</w:t>
            </w:r>
            <w:r>
              <w:rPr>
                <w:rFonts w:hint="default" w:ascii="Times New Roman" w:hAnsi="Times New Roman" w:eastAsia="楷体" w:cs="Times New Roman"/>
                <w:sz w:val="24"/>
                <w:szCs w:val="24"/>
              </w:rPr>
              <w:t xml:space="preserve">□生产能力不足 □生产流程复杂□资源利用率低 □品控能力弱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管理效率</w:t>
            </w:r>
            <w:r>
              <w:rPr>
                <w:rFonts w:hint="default" w:ascii="Times New Roman" w:hAnsi="Times New Roman" w:eastAsia="楷体" w:cs="Times New Roman"/>
                <w:sz w:val="24"/>
                <w:szCs w:val="24"/>
              </w:rPr>
              <w:t xml:space="preserve">：□各部门协调难 □管理层级多 □库存压力大 □运营成本高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市场响应</w:t>
            </w:r>
            <w:r>
              <w:rPr>
                <w:rFonts w:hint="default" w:ascii="Times New Roman" w:hAnsi="Times New Roman" w:eastAsia="楷体" w:cs="Times New Roman"/>
                <w:sz w:val="24"/>
                <w:szCs w:val="24"/>
              </w:rPr>
              <w:t>：□产业链协同难 □需求多样/多变 □产品市场饱和</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社会责任</w:t>
            </w:r>
            <w:r>
              <w:rPr>
                <w:rFonts w:hint="default" w:ascii="Times New Roman" w:hAnsi="Times New Roman" w:eastAsia="楷体" w:cs="Times New Roman"/>
                <w:sz w:val="24"/>
                <w:szCs w:val="24"/>
              </w:rPr>
              <w:t xml:space="preserve">：□安全生产压力大 □绿色发展压力大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其他:_</w:t>
            </w:r>
            <w:r>
              <w:rPr>
                <w:rFonts w:hint="default" w:ascii="Times New Roman" w:hAnsi="Times New Roman" w:eastAsia="楷体" w:cs="Times New Roman"/>
                <w:sz w:val="24"/>
                <w:szCs w:val="24"/>
              </w:rPr>
              <w:t>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 xml:space="preserve">（三）工业互联网服务商基本信息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单位名称</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全国组织机构统一社会信用代码</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成立时间</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员工人数</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单位性质</w:t>
            </w:r>
          </w:p>
        </w:tc>
        <w:tc>
          <w:tcPr>
            <w:tcW w:w="2967" w:type="dxa"/>
            <w:gridSpan w:val="4"/>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□国有 □民营 □三资 □其他</w:t>
            </w:r>
          </w:p>
        </w:tc>
        <w:tc>
          <w:tcPr>
            <w:tcW w:w="2014" w:type="dxa"/>
            <w:gridSpan w:val="3"/>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企业规模</w:t>
            </w:r>
          </w:p>
        </w:tc>
        <w:tc>
          <w:tcPr>
            <w:tcW w:w="2368"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□大型 □中型 </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□小微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近三年平均主营业务收入（万元）</w:t>
            </w:r>
          </w:p>
        </w:tc>
        <w:tc>
          <w:tcPr>
            <w:tcW w:w="2967" w:type="dxa"/>
            <w:gridSpan w:val="4"/>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近三年企业毛利润平均增长率（%）</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近5年，付费企业客户总数</w:t>
            </w:r>
          </w:p>
        </w:tc>
        <w:tc>
          <w:tcPr>
            <w:tcW w:w="2967" w:type="dxa"/>
            <w:gridSpan w:val="4"/>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服务园区/产业集群的数量</w:t>
            </w:r>
          </w:p>
        </w:tc>
        <w:tc>
          <w:tcPr>
            <w:tcW w:w="2368"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单位地址</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省</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市/区</w:t>
            </w:r>
            <w:r>
              <w:rPr>
                <w:rFonts w:hint="default" w:ascii="Times New Roman" w:hAnsi="Times New Roman" w:eastAsia="楷体"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联系人</w:t>
            </w: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姓名</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电话</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p>
        </w:tc>
        <w:tc>
          <w:tcPr>
            <w:tcW w:w="1365"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602"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E-mail</w:t>
            </w:r>
          </w:p>
        </w:tc>
        <w:tc>
          <w:tcPr>
            <w:tcW w:w="3035" w:type="dxa"/>
            <w:gridSpan w:val="3"/>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单位简介</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kern w:val="0"/>
                <w:sz w:val="24"/>
                <w:szCs w:val="24"/>
                <w:lang w:bidi="ar"/>
              </w:rPr>
              <w:t>服务商主营业务、服务领域、核心技术产品等基本情况介绍（不超过500字）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用</w:t>
            </w:r>
            <w:r>
              <w:rPr>
                <w:rFonts w:hint="default" w:ascii="Times New Roman" w:hAnsi="Times New Roman" w:eastAsia="楷体" w:cs="Times New Roman"/>
                <w:sz w:val="24"/>
                <w:szCs w:val="24"/>
              </w:rPr>
              <w:t>户区域分布（多选）</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□北京 □天津 □河北 □山西 □内蒙古 □辽宁 □吉林 □黑龙江 □上海 □江苏 □浙江 □安徽 □福建 □江西 □山东 □河南 □湖北 □湖南 □广东 □广西 □海南 □重庆 □四川 □贵州 □云南 □西藏 □陕西 □甘肃 □青海 □宁夏 □新疆 □香港 □澳门 □台湾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用</w:t>
            </w:r>
            <w:r>
              <w:rPr>
                <w:rFonts w:hint="default" w:ascii="Times New Roman" w:hAnsi="Times New Roman" w:eastAsia="楷体" w:cs="Times New Roman"/>
                <w:sz w:val="24"/>
                <w:szCs w:val="24"/>
              </w:rPr>
              <w:t>户行业分布（多选）</w:t>
            </w: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 xml:space="preserve">□采矿 □黑色金属 □有色金属 □石化化工 □建材 □医药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□纺织□家电 □食品 □烟草 □轻工 □机械 □汽车 □航空航天 □船舶 □轨道交通</w:t>
            </w:r>
            <w:r>
              <w:rPr>
                <w:rFonts w:hint="default" w:ascii="Times New Roman" w:hAnsi="Times New Roman" w:eastAsia="楷体" w:cs="Times New Roman"/>
                <w:color w:val="000000"/>
                <w:kern w:val="0"/>
                <w:sz w:val="24"/>
                <w:szCs w:val="24"/>
                <w:lang w:val="en-US" w:eastAsia="zh-CN" w:bidi="ar"/>
              </w:rPr>
              <w:t xml:space="preserve"> </w:t>
            </w:r>
            <w:r>
              <w:rPr>
                <w:rFonts w:hint="default" w:ascii="Times New Roman" w:hAnsi="Times New Roman" w:eastAsia="楷体" w:cs="Times New Roman"/>
                <w:color w:val="000000"/>
                <w:kern w:val="0"/>
                <w:sz w:val="24"/>
                <w:szCs w:val="24"/>
                <w:lang w:bidi="ar"/>
              </w:rPr>
              <w:t xml:space="preserve">□电子 □电力 □热力和燃气 □建筑业 </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□农业 □服务业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9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项目</w:t>
            </w:r>
            <w:r>
              <w:rPr>
                <w:rFonts w:hint="default" w:ascii="Times New Roman" w:hAnsi="Times New Roman" w:eastAsia="楷体" w:cs="Times New Roman"/>
                <w:sz w:val="24"/>
                <w:szCs w:val="24"/>
              </w:rPr>
              <w:t>投资回报周期（单选）</w:t>
            </w:r>
          </w:p>
        </w:tc>
        <w:tc>
          <w:tcPr>
            <w:tcW w:w="7349" w:type="dxa"/>
            <w:gridSpan w:val="8"/>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 xml:space="preserve">□1年以内  □1年-3年  □3年-5年  □5年以上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9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技术优势</w:t>
            </w:r>
          </w:p>
          <w:p>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(限2个)</w:t>
            </w:r>
          </w:p>
        </w:tc>
        <w:tc>
          <w:tcPr>
            <w:tcW w:w="7349" w:type="dxa"/>
            <w:gridSpan w:val="8"/>
          </w:tcPr>
          <w:p>
            <w:pPr>
              <w:pStyle w:val="7"/>
              <w:keepNext w:val="0"/>
              <w:keepLines w:val="0"/>
              <w:pageBreakBefore w:val="0"/>
              <w:widowControl w:val="0"/>
              <w:kinsoku/>
              <w:wordWrap/>
              <w:overflowPunct/>
              <w:topLinePunct w:val="0"/>
              <w:autoSpaceDE/>
              <w:autoSpaceDN/>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□设备连接与管理  □数据集成应用  □工业经验模块化  </w:t>
            </w:r>
          </w:p>
          <w:p>
            <w:pPr>
              <w:pStyle w:val="7"/>
              <w:keepNext w:val="0"/>
              <w:keepLines w:val="0"/>
              <w:pageBreakBefore w:val="0"/>
              <w:widowControl w:val="0"/>
              <w:kinsoku/>
              <w:wordWrap/>
              <w:overflowPunct/>
              <w:topLinePunct w:val="0"/>
              <w:autoSpaceDE/>
              <w:autoSpaceDN/>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□数据智能分析    □安全保障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关键技术产品（可添加，最多写2个）</w:t>
            </w: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7349" w:type="dxa"/>
            <w:gridSpan w:val="8"/>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7349" w:type="dxa"/>
            <w:gridSpan w:val="8"/>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技术产品的创新方式：</w:t>
            </w:r>
          </w:p>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□自主创新（通过独立的研究开发活动获得拥有自主知识产权的产品和服务）</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□二次开发（在原有产品、技术、解决方案基础上修改，实现功能扩展或优化）</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□组合创新（通过多种产品、技术、产品方案组合优化而获得的产品/服务）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59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服务落地情况（近三年）</w:t>
            </w:r>
          </w:p>
        </w:tc>
        <w:tc>
          <w:tcPr>
            <w:tcW w:w="1724" w:type="dxa"/>
            <w:gridSpan w:val="2"/>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付费</w:t>
            </w:r>
            <w:r>
              <w:rPr>
                <w:rFonts w:hint="default" w:ascii="Times New Roman" w:hAnsi="Times New Roman" w:eastAsia="楷体" w:cs="Times New Roman"/>
                <w:sz w:val="24"/>
                <w:szCs w:val="24"/>
                <w:lang w:val="en-US" w:eastAsia="zh-CN"/>
              </w:rPr>
              <w:t>用户</w:t>
            </w:r>
            <w:r>
              <w:rPr>
                <w:rFonts w:hint="default" w:ascii="Times New Roman" w:hAnsi="Times New Roman" w:eastAsia="楷体" w:cs="Times New Roman"/>
                <w:sz w:val="24"/>
                <w:szCs w:val="24"/>
              </w:rPr>
              <w:t>数量</w:t>
            </w:r>
          </w:p>
        </w:tc>
        <w:tc>
          <w:tcPr>
            <w:tcW w:w="5625" w:type="dxa"/>
            <w:gridSpan w:val="6"/>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□1个  □2-10个  □10-100个 □100个以上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724" w:type="dxa"/>
            <w:gridSpan w:val="2"/>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主要</w:t>
            </w:r>
            <w:r>
              <w:rPr>
                <w:rFonts w:hint="default" w:ascii="Times New Roman" w:hAnsi="Times New Roman" w:eastAsia="楷体" w:cs="Times New Roman"/>
                <w:sz w:val="24"/>
                <w:szCs w:val="24"/>
                <w:lang w:val="en-US" w:eastAsia="zh-CN"/>
              </w:rPr>
              <w:t>用户</w:t>
            </w:r>
            <w:r>
              <w:rPr>
                <w:rFonts w:hint="default" w:ascii="Times New Roman" w:hAnsi="Times New Roman" w:eastAsia="楷体" w:cs="Times New Roman"/>
                <w:sz w:val="24"/>
                <w:szCs w:val="24"/>
              </w:rPr>
              <w:t>类型</w:t>
            </w:r>
          </w:p>
        </w:tc>
        <w:tc>
          <w:tcPr>
            <w:tcW w:w="5625" w:type="dxa"/>
            <w:gridSpan w:val="6"/>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□大型企业    □中型企业  □小</w:t>
            </w:r>
            <w:r>
              <w:rPr>
                <w:rFonts w:hint="default" w:ascii="Times New Roman" w:hAnsi="Times New Roman" w:eastAsia="楷体" w:cs="Times New Roman"/>
                <w:sz w:val="24"/>
                <w:szCs w:val="24"/>
                <w:lang w:val="en-US" w:eastAsia="zh-CN"/>
              </w:rPr>
              <w:t>微</w:t>
            </w:r>
            <w:r>
              <w:rPr>
                <w:rFonts w:hint="default" w:ascii="Times New Roman" w:hAnsi="Times New Roman" w:eastAsia="楷体" w:cs="Times New Roman"/>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724" w:type="dxa"/>
            <w:gridSpan w:val="2"/>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国际拓展</w:t>
            </w:r>
          </w:p>
        </w:tc>
        <w:tc>
          <w:tcPr>
            <w:tcW w:w="5625" w:type="dxa"/>
            <w:gridSpan w:val="6"/>
            <w:vAlign w:val="center"/>
          </w:tcPr>
          <w:p>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□无  □国际并收购  □获得境外投资  □服务国外客户</w:t>
            </w:r>
          </w:p>
        </w:tc>
      </w:tr>
    </w:tbl>
    <w:p>
      <w:pPr>
        <w:pStyle w:val="3"/>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二、应用情况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一）</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需求与痛点</w:t>
            </w:r>
          </w:p>
          <w:p>
            <w:pPr>
              <w:pStyle w:val="2"/>
              <w:pageBreakBefore w:val="0"/>
              <w:kinsoku/>
              <w:overflowPunct/>
              <w:topLinePunct w:val="0"/>
              <w:bidi w:val="0"/>
              <w:spacing w:line="240" w:lineRule="auto"/>
              <w:jc w:val="center"/>
              <w:rPr>
                <w:rFonts w:hint="default" w:ascii="Times New Roman" w:hAnsi="Times New Roman" w:eastAsia="楷体" w:cs="Times New Roman"/>
                <w:b w:val="0"/>
                <w:bCs w:val="0"/>
                <w:sz w:val="18"/>
                <w:szCs w:val="18"/>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不超过1000字）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应用企业简介</w:t>
            </w:r>
          </w:p>
          <w:p>
            <w:pPr>
              <w:pStyle w:val="2"/>
              <w:pageBreakBefore w:val="0"/>
              <w:kinsoku/>
              <w:overflowPunct/>
              <w:topLinePunct w:val="0"/>
              <w:bidi w:val="0"/>
              <w:spacing w:line="240" w:lineRule="auto"/>
              <w:rPr>
                <w:rFonts w:hint="default" w:ascii="Times New Roman" w:hAnsi="Times New Roman" w:eastAsia="楷体" w:cs="Times New Roman"/>
                <w:i/>
                <w:iCs/>
                <w:sz w:val="24"/>
                <w:szCs w:val="24"/>
                <w:lang w:eastAsia="zh-CN"/>
              </w:rPr>
            </w:pPr>
            <w:r>
              <w:rPr>
                <w:rFonts w:hint="default" w:ascii="Times New Roman" w:hAnsi="Times New Roman" w:eastAsia="楷体" w:cs="Times New Roman"/>
                <w:i/>
                <w:iCs/>
                <w:sz w:val="24"/>
                <w:szCs w:val="24"/>
                <w:lang w:eastAsia="zh-CN"/>
              </w:rPr>
              <w:t>（介绍应用企业所属行业特点、企业在行业中的竞争优势，企业数字化基础、转型战略等内容）</w:t>
            </w:r>
          </w:p>
          <w:p>
            <w:pPr>
              <w:pStyle w:val="2"/>
              <w:pageBreakBefore w:val="0"/>
              <w:kinsoku/>
              <w:overflowPunct/>
              <w:topLinePunct w:val="0"/>
              <w:bidi w:val="0"/>
              <w:spacing w:line="240" w:lineRule="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2.拟解决的问题</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i/>
                <w:iCs/>
                <w:sz w:val="24"/>
                <w:szCs w:val="24"/>
                <w:lang w:eastAsia="zh-CN"/>
              </w:rPr>
            </w:pPr>
            <w:r>
              <w:rPr>
                <w:rFonts w:hint="default" w:ascii="Times New Roman" w:hAnsi="Times New Roman" w:eastAsia="楷体" w:cs="Times New Roman"/>
                <w:b w:val="0"/>
                <w:bCs w:val="0"/>
                <w:i/>
                <w:iCs/>
                <w:sz w:val="24"/>
                <w:szCs w:val="24"/>
                <w:lang w:val="en-US" w:eastAsia="zh-CN"/>
              </w:rPr>
              <w:t>（聚焦数据难流通、环节难集成、企业难协同的问题，</w:t>
            </w:r>
            <w:r>
              <w:rPr>
                <w:rFonts w:hint="default" w:ascii="Times New Roman" w:hAnsi="Times New Roman" w:eastAsia="楷体" w:cs="Times New Roman"/>
                <w:b w:val="0"/>
                <w:bCs w:val="0"/>
                <w:i/>
                <w:iCs/>
                <w:sz w:val="24"/>
                <w:szCs w:val="24"/>
              </w:rPr>
              <w:t>拟解决的</w:t>
            </w:r>
            <w:r>
              <w:rPr>
                <w:rFonts w:hint="default" w:ascii="Times New Roman" w:hAnsi="Times New Roman" w:eastAsia="楷体" w:cs="Times New Roman"/>
                <w:b w:val="0"/>
                <w:bCs w:val="0"/>
                <w:i/>
                <w:iCs/>
                <w:sz w:val="24"/>
                <w:szCs w:val="24"/>
                <w:lang w:val="en-US" w:eastAsia="zh-CN"/>
              </w:rPr>
              <w:t>跨场景协同的</w:t>
            </w:r>
            <w:r>
              <w:rPr>
                <w:rFonts w:hint="default" w:ascii="Times New Roman" w:hAnsi="Times New Roman" w:eastAsia="楷体" w:cs="Times New Roman"/>
                <w:b w:val="0"/>
                <w:bCs w:val="0"/>
                <w:i/>
                <w:iCs/>
                <w:sz w:val="24"/>
                <w:szCs w:val="24"/>
              </w:rPr>
              <w:t>关键问题，简要介绍项目必要性和实施目标</w:t>
            </w:r>
            <w:r>
              <w:rPr>
                <w:rFonts w:hint="default" w:ascii="Times New Roman" w:hAnsi="Times New Roman" w:eastAsia="楷体" w:cs="Times New Roman"/>
                <w:b w:val="0"/>
                <w:bCs w:val="0"/>
                <w:i/>
                <w:iCs/>
                <w:sz w:val="24"/>
                <w:szCs w:val="24"/>
                <w:lang w:eastAsia="zh-CN"/>
              </w:rPr>
              <w:t>）</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（二）</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解决方案</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不超过8000字）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服务商简介</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介绍服务商技术优势，在行业、领域中资源整合、技术引领和复制推广的基础和经验</w:t>
            </w:r>
            <w:r>
              <w:rPr>
                <w:rFonts w:hint="default" w:ascii="Times New Roman" w:hAnsi="Times New Roman" w:eastAsia="楷体" w:cs="Times New Roman"/>
                <w:i/>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211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w:t>
            </w:r>
            <w:r>
              <w:rPr>
                <w:rFonts w:hint="default" w:ascii="Times New Roman" w:hAnsi="Times New Roman" w:eastAsia="楷体" w:cs="Times New Roman"/>
                <w:b/>
                <w:bCs/>
                <w:sz w:val="24"/>
                <w:szCs w:val="24"/>
              </w:rPr>
              <w:t>技术方案</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应用部署的技术方案架构设计、主要功能及技术特点、关键核心优势等情况</w:t>
            </w:r>
            <w:r>
              <w:rPr>
                <w:rFonts w:hint="default" w:ascii="Times New Roman" w:hAnsi="Times New Roman" w:eastAsia="楷体" w:cs="Times New Roman"/>
                <w:i/>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3.</w:t>
            </w:r>
            <w:r>
              <w:rPr>
                <w:rFonts w:hint="default" w:ascii="Times New Roman" w:hAnsi="Times New Roman" w:eastAsia="楷体" w:cs="Times New Roman"/>
                <w:b/>
                <w:bCs/>
                <w:sz w:val="24"/>
                <w:szCs w:val="24"/>
              </w:rPr>
              <w:t>自主创新成果</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应用中沉淀的具有自主知识产权的设备、技术、产品、软件、标准等创新成果</w:t>
            </w:r>
            <w:r>
              <w:rPr>
                <w:rFonts w:hint="default" w:ascii="Times New Roman" w:hAnsi="Times New Roman" w:eastAsia="楷体" w:cs="Times New Roman"/>
                <w:i/>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restart"/>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三）</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应用成效</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不超过5000字）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应用成效</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结合基础信息表中所填成效指标，与国内外领先做法相比，应用带来的经济效益或社会效益</w:t>
            </w:r>
            <w:r>
              <w:rPr>
                <w:rFonts w:hint="default" w:ascii="Times New Roman" w:hAnsi="Times New Roman" w:eastAsia="楷体" w:cs="Times New Roman"/>
                <w:i/>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w:t>
            </w:r>
            <w:r>
              <w:rPr>
                <w:rFonts w:hint="default" w:ascii="Times New Roman" w:hAnsi="Times New Roman" w:eastAsia="楷体" w:cs="Times New Roman"/>
                <w:b/>
                <w:bCs/>
                <w:sz w:val="24"/>
                <w:szCs w:val="24"/>
              </w:rPr>
              <w:t>商业模式</w:t>
            </w:r>
          </w:p>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介绍应用服务模式、收费模式、运营模式等内容</w:t>
            </w:r>
            <w:r>
              <w:rPr>
                <w:rFonts w:hint="default" w:ascii="Times New Roman" w:hAnsi="Times New Roman" w:eastAsia="楷体" w:cs="Times New Roman"/>
                <w:i/>
                <w:i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2117" w:type="dxa"/>
            <w:vAlign w:val="center"/>
          </w:tcPr>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（四）</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推广空间</w:t>
            </w:r>
          </w:p>
          <w:p>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（不超过1000字）</w:t>
            </w:r>
          </w:p>
        </w:tc>
        <w:tc>
          <w:tcPr>
            <w:tcW w:w="6829" w:type="dxa"/>
          </w:tcPr>
          <w:p>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结合行业、场景特点，描述应用复制推广的应用现状、行业前景和价值空间</w:t>
            </w:r>
            <w:r>
              <w:rPr>
                <w:rFonts w:hint="default" w:ascii="Times New Roman" w:hAnsi="Times New Roman" w:eastAsia="楷体" w:cs="Times New Roman"/>
                <w:i/>
                <w:iCs/>
                <w:sz w:val="24"/>
                <w:szCs w:val="24"/>
                <w:lang w:eastAsia="zh-CN"/>
              </w:rPr>
              <w:t>）</w:t>
            </w:r>
          </w:p>
        </w:tc>
      </w:tr>
    </w:tbl>
    <w:p>
      <w:pPr>
        <w:pStyle w:val="3"/>
        <w:bidi w:val="0"/>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证明材料</w:t>
      </w:r>
    </w:p>
    <w:p>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（一）申报单位相关证明材料</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1.法人营业执照</w:t>
      </w:r>
      <w:r>
        <w:rPr>
          <w:rFonts w:hint="default" w:ascii="Times New Roman" w:hAnsi="Times New Roman" w:cs="Times New Roman"/>
          <w:sz w:val="32"/>
          <w:szCs w:val="32"/>
          <w:lang w:eastAsia="zh-CN"/>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2.信用信息及近三年财务状况证明材料（信用中国截图、财务审计报告、纳税证明等）</w:t>
      </w:r>
      <w:r>
        <w:rPr>
          <w:rFonts w:hint="default" w:ascii="Times New Roman" w:hAnsi="Times New Roman" w:cs="Times New Roman"/>
          <w:sz w:val="32"/>
          <w:szCs w:val="32"/>
          <w:lang w:eastAsia="zh-CN"/>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3.资质、荣誉、技术成果等证明材料</w:t>
      </w:r>
      <w:r>
        <w:rPr>
          <w:rFonts w:hint="default" w:ascii="Times New Roman" w:hAnsi="Times New Roman" w:cs="Times New Roman"/>
          <w:sz w:val="32"/>
          <w:szCs w:val="32"/>
          <w:lang w:eastAsia="zh-CN"/>
        </w:rPr>
        <w:t>。</w:t>
      </w:r>
    </w:p>
    <w:p>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（二）案例相关证明材料</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sectPr>
          <w:pgSz w:w="11906" w:h="16838"/>
          <w:pgMar w:top="1985" w:right="1588" w:bottom="2098" w:left="1588" w:header="851" w:footer="1588" w:gutter="0"/>
          <w:pgNumType w:fmt="decimal"/>
          <w:cols w:space="720" w:num="1"/>
          <w:docGrid w:type="lines" w:linePitch="312" w:charSpace="0"/>
        </w:sectPr>
      </w:pPr>
      <w:r>
        <w:rPr>
          <w:rFonts w:hint="default" w:ascii="Times New Roman" w:hAnsi="Times New Roman" w:eastAsia="仿宋_GB2312" w:cs="Times New Roman"/>
          <w:sz w:val="32"/>
          <w:szCs w:val="32"/>
        </w:rPr>
        <w:t>系统截图、专利证书、测试报告、生态合作协议、标准成果等相关证明材料。（若有）</w:t>
      </w:r>
    </w:p>
    <w:p>
      <w:pPr>
        <w:pageBreakBefore w:val="0"/>
        <w:kinsoku/>
        <w:overflowPunct/>
        <w:topLinePunct w:val="0"/>
        <w:bidi w:val="0"/>
        <w:spacing w:line="240" w:lineRule="auto"/>
        <w:ind w:left="0" w:leftChars="0" w:firstLine="0" w:firstLineChars="0"/>
        <w:outlineLvl w:val="0"/>
        <w:rPr>
          <w:rFonts w:hint="default" w:ascii="Times New Roman" w:hAnsi="Times New Roman" w:eastAsia="黑体" w:cs="Times New Roman"/>
          <w:sz w:val="32"/>
          <w:szCs w:val="32"/>
          <w:lang w:val="en-US" w:eastAsia="zh-CN"/>
        </w:rPr>
      </w:pPr>
      <w:r>
        <w:rPr>
          <w:rStyle w:val="16"/>
          <w:rFonts w:hint="default" w:ascii="Times New Roman" w:hAnsi="Times New Roman" w:eastAsia="黑体" w:cs="Times New Roman"/>
          <w:b w:val="0"/>
          <w:sz w:val="32"/>
          <w:szCs w:val="32"/>
        </w:rPr>
        <w:t>附件</w:t>
      </w:r>
      <w:r>
        <w:rPr>
          <w:rStyle w:val="16"/>
          <w:rFonts w:hint="eastAsia" w:ascii="Times New Roman" w:hAnsi="Times New Roman" w:eastAsia="黑体" w:cs="Times New Roman"/>
          <w:b w:val="0"/>
          <w:sz w:val="32"/>
          <w:szCs w:val="32"/>
          <w:lang w:val="en-US" w:eastAsia="zh-CN"/>
        </w:rPr>
        <w:t>2-3-1</w:t>
      </w:r>
    </w:p>
    <w:p>
      <w:pPr>
        <w:pageBreakBefore w:val="0"/>
        <w:kinsoku/>
        <w:overflowPunct/>
        <w:topLinePunct w:val="0"/>
        <w:bidi w:val="0"/>
        <w:spacing w:line="240" w:lineRule="auto"/>
        <w:jc w:val="center"/>
        <w:rPr>
          <w:rFonts w:hint="default" w:ascii="Times New Roman" w:hAnsi="Times New Roman" w:eastAsia="方正小标宋简体" w:cs="Times New Roman"/>
          <w:sz w:val="36"/>
          <w:szCs w:val="36"/>
        </w:rPr>
      </w:pPr>
    </w:p>
    <w:p>
      <w:pPr>
        <w:pageBreakBefore w:val="0"/>
        <w:kinsoku/>
        <w:overflowPunct/>
        <w:topLinePunct w:val="0"/>
        <w:bidi w:val="0"/>
        <w:spacing w:line="240" w:lineRule="auto"/>
        <w:jc w:val="center"/>
        <w:rPr>
          <w:rFonts w:hint="default" w:ascii="Times New Roman" w:hAnsi="Times New Roman"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val="en-US" w:eastAsia="zh-CN"/>
        </w:rPr>
        <w:t>（典型企业方向）</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p>
    <w:p>
      <w:pPr>
        <w:pageBreakBefore w:val="0"/>
        <w:kinsoku/>
        <w:overflowPunct/>
        <w:topLinePunct w:val="0"/>
        <w:bidi w:val="0"/>
        <w:spacing w:line="240" w:lineRule="auto"/>
        <w:ind w:firstLine="0" w:firstLineChars="0"/>
        <w:jc w:val="center"/>
        <w:rPr>
          <w:rFonts w:hint="default" w:ascii="Times New Roman" w:hAnsi="Times New Roman" w:eastAsia="仿宋" w:cs="Times New Roman"/>
          <w:b/>
          <w:sz w:val="32"/>
          <w:szCs w:val="32"/>
        </w:rPr>
      </w:pPr>
      <w:r>
        <w:rPr>
          <w:rFonts w:hint="default" w:ascii="Times New Roman" w:hAnsi="Times New Roman" w:eastAsia="黑体" w:cs="Times New Roman"/>
          <w:sz w:val="44"/>
          <w:szCs w:val="32"/>
          <w:lang w:val="en-US" w:eastAsia="zh-CN"/>
        </w:rPr>
        <w:t>数字领航企业（大企业）</w:t>
      </w:r>
    </w:p>
    <w:p>
      <w:pPr>
        <w:pageBreakBefore w:val="0"/>
        <w:tabs>
          <w:tab w:val="left" w:pos="5220"/>
        </w:tabs>
        <w:kinsoku/>
        <w:overflowPunct/>
        <w:topLinePunct w:val="0"/>
        <w:bidi w:val="0"/>
        <w:spacing w:line="240" w:lineRule="auto"/>
        <w:ind w:firstLine="1285" w:firstLineChars="400"/>
        <w:rPr>
          <w:rFonts w:hint="default" w:ascii="Times New Roman" w:hAnsi="Times New Roman" w:eastAsia="仿宋" w:cs="Times New Roman"/>
          <w:b/>
          <w:sz w:val="32"/>
          <w:szCs w:val="32"/>
        </w:rPr>
      </w:pPr>
    </w:p>
    <w:p>
      <w:pPr>
        <w:pageBreakBefore w:val="0"/>
        <w:kinsoku/>
        <w:overflowPunct/>
        <w:topLinePunct w:val="0"/>
        <w:bidi w:val="0"/>
        <w:spacing w:line="240" w:lineRule="auto"/>
        <w:ind w:firstLine="640" w:firstLineChars="200"/>
        <w:rPr>
          <w:rFonts w:hint="default" w:ascii="Times New Roman" w:hAnsi="Times New Roman" w:eastAsia="仿宋" w:cs="Times New Roman"/>
          <w:sz w:val="32"/>
          <w:szCs w:val="32"/>
        </w:rPr>
      </w:pPr>
    </w:p>
    <w:p>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案例</w:t>
      </w:r>
      <w:r>
        <w:rPr>
          <w:rFonts w:hint="default" w:ascii="Times New Roman" w:hAnsi="Times New Roman" w:eastAsia="黑体" w:cs="Times New Roman"/>
          <w:sz w:val="32"/>
        </w:rPr>
        <w:t>名称：</w:t>
      </w:r>
      <w:r>
        <w:rPr>
          <w:rFonts w:hint="default" w:ascii="Times New Roman" w:hAnsi="Times New Roman" w:eastAsia="黑体" w:cs="Times New Roman"/>
          <w:sz w:val="32"/>
          <w:u w:val="single"/>
        </w:rPr>
        <w:t xml:space="preserve">                                      </w:t>
      </w:r>
    </w:p>
    <w:p>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pPr>
        <w:pageBreakBefore w:val="0"/>
        <w:kinsoku/>
        <w:overflowPunct/>
        <w:topLinePunct w:val="0"/>
        <w:bidi w:val="0"/>
        <w:spacing w:line="240" w:lineRule="auto"/>
        <w:rPr>
          <w:rFonts w:hint="default" w:ascii="Times New Roman" w:hAnsi="Times New Roman" w:cs="Times New Roman"/>
        </w:rPr>
        <w:sectPr>
          <w:footerReference r:id="rId7" w:type="default"/>
          <w:pgSz w:w="11906" w:h="16838"/>
          <w:pgMar w:top="1985" w:right="1588" w:bottom="2098" w:left="1588" w:header="851" w:footer="1588"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附件中提供截图、汇总表、复印件等相关证明材料。</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.表格中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详细描述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的内容，需根据实际情况自行拟定细分目录</w:t>
      </w:r>
      <w:r>
        <w:rPr>
          <w:rFonts w:hint="default" w:ascii="Times New Roman" w:hAnsi="Times New Roman" w:cs="Times New Roman"/>
          <w:bCs/>
          <w:sz w:val="32"/>
          <w:szCs w:val="32"/>
          <w:lang w:val="en-US" w:eastAsia="zh-CN"/>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主体应是制造业企业，在中华人民共和国境内注册，具备独立法人资格，具有较好的技术</w:t>
      </w:r>
      <w:r>
        <w:rPr>
          <w:rFonts w:hint="default" w:ascii="Times New Roman" w:hAnsi="Times New Roman" w:eastAsia="仿宋_GB2312" w:cs="Times New Roman"/>
          <w:sz w:val="32"/>
          <w:szCs w:val="32"/>
          <w:lang w:val="en-US" w:eastAsia="zh-CN"/>
        </w:rPr>
        <w:t>创新</w:t>
      </w:r>
      <w:r>
        <w:rPr>
          <w:rFonts w:hint="default" w:ascii="Times New Roman" w:hAnsi="Times New Roman" w:eastAsia="仿宋_GB2312" w:cs="Times New Roman"/>
          <w:sz w:val="32"/>
          <w:szCs w:val="32"/>
        </w:rPr>
        <w:t>研发和融合发展能力。</w:t>
      </w:r>
      <w:r>
        <w:rPr>
          <w:rFonts w:hint="default" w:ascii="Times New Roman" w:hAnsi="Times New Roman" w:eastAsia="仿宋_GB2312" w:cs="Times New Roman"/>
          <w:bCs/>
          <w:sz w:val="32"/>
          <w:szCs w:val="32"/>
          <w:lang w:val="en-US" w:eastAsia="zh-CN"/>
        </w:rPr>
        <w:t>不支持联合体申报</w:t>
      </w:r>
      <w:r>
        <w:rPr>
          <w:rFonts w:hint="default" w:ascii="Times New Roman" w:hAnsi="Times New Roman" w:eastAsia="仿宋_GB2312" w:cs="Times New Roman"/>
          <w:bCs/>
          <w:sz w:val="32"/>
          <w:szCs w:val="32"/>
        </w:rPr>
        <w:t>。</w:t>
      </w:r>
    </w:p>
    <w:p>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bCs/>
          <w:sz w:val="32"/>
          <w:szCs w:val="32"/>
          <w:lang w:val="en-US" w:eastAsia="zh-CN"/>
        </w:rPr>
        <w:t>7.</w:t>
      </w:r>
      <w:r>
        <w:rPr>
          <w:rFonts w:hint="default" w:ascii="Times New Roman" w:hAnsi="Times New Roman" w:cs="Times New Roman"/>
          <w:sz w:val="32"/>
          <w:szCs w:val="32"/>
          <w:lang w:val="en-US" w:eastAsia="zh-CN"/>
        </w:rPr>
        <w:t>联系人及联系方式：</w:t>
      </w:r>
    </w:p>
    <w:p>
      <w:pPr>
        <w:spacing w:line="600" w:lineRule="exact"/>
        <w:ind w:firstLine="640" w:firstLineChars="200"/>
        <w:rPr>
          <w:rFonts w:hint="default" w:ascii="Times New Roman" w:hAnsi="Times New Roman" w:eastAsia="仿宋_GB2312" w:cs="Times New Roman"/>
          <w:bCs/>
          <w:szCs w:val="32"/>
          <w:lang w:val="en-US" w:eastAsia="zh-CN"/>
        </w:rPr>
      </w:pPr>
      <w:r>
        <w:rPr>
          <w:rFonts w:hint="default" w:ascii="Times New Roman" w:hAnsi="Times New Roman" w:eastAsia="仿宋_GB2312" w:cs="Times New Roman"/>
          <w:bCs/>
          <w:sz w:val="32"/>
          <w:szCs w:val="32"/>
          <w:lang w:val="en-US" w:eastAsia="zh-CN"/>
        </w:rPr>
        <w:t>中国电子信息产业发展研究院</w:t>
      </w:r>
      <w:r>
        <w:rPr>
          <w:rFonts w:hint="default" w:ascii="Times New Roman" w:hAnsi="Times New Roman" w:cs="Times New Roman"/>
          <w:bCs/>
          <w:sz w:val="32"/>
          <w:szCs w:val="32"/>
          <w:lang w:val="en-US" w:eastAsia="zh-CN"/>
        </w:rPr>
        <w:t xml:space="preserve"> </w:t>
      </w:r>
      <w:r>
        <w:rPr>
          <w:rFonts w:hint="default" w:ascii="Times New Roman" w:hAnsi="Times New Roman" w:cs="Times New Roman"/>
          <w:sz w:val="32"/>
          <w:szCs w:val="32"/>
          <w:lang w:val="en-US" w:eastAsia="zh-CN"/>
        </w:rPr>
        <w:t>牟华伟 18811126277</w:t>
      </w:r>
    </w:p>
    <w:p>
      <w:pPr>
        <w:pStyle w:val="2"/>
        <w:rPr>
          <w:rFonts w:hint="default" w:ascii="Times New Roman" w:hAnsi="Times New Roman" w:cs="Times New Roman"/>
        </w:rPr>
      </w:pPr>
    </w:p>
    <w:p>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3"/>
        <w:pageBreakBefore w:val="0"/>
        <w:kinsoku/>
        <w:overflowPunct/>
        <w:topLinePunct w:val="0"/>
        <w:bidi w:val="0"/>
        <w:snapToGrid w:val="0"/>
        <w:spacing w:line="240" w:lineRule="auto"/>
        <w:rPr>
          <w:rFonts w:hint="default" w:ascii="Times New Roman" w:hAnsi="Times New Roman" w:cs="Times New Roman"/>
        </w:rPr>
      </w:pPr>
      <w:r>
        <w:rPr>
          <w:rFonts w:hint="default" w:ascii="Times New Roman" w:hAnsi="Times New Roman" w:cs="Times New Roman"/>
        </w:rPr>
        <w:t>一、基本信息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756"/>
        <w:gridCol w:w="1627"/>
        <w:gridCol w:w="1730"/>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企业名称</w:t>
            </w:r>
          </w:p>
        </w:tc>
        <w:tc>
          <w:tcPr>
            <w:tcW w:w="639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lang w:val="en-US" w:eastAsia="zh-CN"/>
              </w:rPr>
              <w:t>注册资本（万元）</w:t>
            </w:r>
          </w:p>
        </w:tc>
        <w:tc>
          <w:tcPr>
            <w:tcW w:w="231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成立时间</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企业注册地</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通讯地址</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组织机构代码</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营业收入（万元）</w:t>
            </w:r>
          </w:p>
        </w:tc>
        <w:tc>
          <w:tcPr>
            <w:tcW w:w="231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从业人数（2023年）</w:t>
            </w:r>
          </w:p>
        </w:tc>
        <w:tc>
          <w:tcPr>
            <w:tcW w:w="24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所处行业</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□钢铁   □有色金属   □石油化工   □煤炭   □电力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□轻工   □纺织   □航空航天   □船舶   □轨道交通   </w:t>
            </w:r>
          </w:p>
          <w:p>
            <w:pPr>
              <w:pageBreakBefore w:val="0"/>
              <w:kinsoku/>
              <w:overflowPunct/>
              <w:topLinePunct w:val="0"/>
              <w:bidi w:val="0"/>
              <w:spacing w:line="240" w:lineRule="auto"/>
              <w:rPr>
                <w:rFonts w:hint="default" w:ascii="Times New Roman" w:hAnsi="Times New Roman" w:eastAsia="楷体" w:cs="Times New Roman"/>
                <w:sz w:val="24"/>
              </w:rPr>
            </w:pPr>
            <w:r>
              <w:rPr>
                <w:rFonts w:hint="default" w:ascii="Times New Roman" w:hAnsi="Times New Roman" w:eastAsia="楷体" w:cs="Times New Roman"/>
                <w:sz w:val="24"/>
              </w:rPr>
              <w:t xml:space="preserve">□机械制造   □电子信息   □汽车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姓名</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电话</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职务</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手机</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传真</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E-mail</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05"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总资产（万元）</w:t>
            </w:r>
          </w:p>
        </w:tc>
        <w:tc>
          <w:tcPr>
            <w:tcW w:w="15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负债率</w:t>
            </w:r>
          </w:p>
        </w:tc>
        <w:tc>
          <w:tcPr>
            <w:tcW w:w="24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sz w:val="24"/>
              </w:rPr>
              <w:t>企业简介</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iCs/>
                <w:sz w:val="24"/>
              </w:rPr>
            </w:pPr>
            <w:r>
              <w:rPr>
                <w:rFonts w:hint="default" w:ascii="Times New Roman" w:hAnsi="Times New Roman" w:eastAsia="楷体" w:cs="Times New Roman"/>
                <w:i/>
                <w:iCs/>
                <w:sz w:val="24"/>
              </w:rPr>
              <w:t>（发展历程、主营业务、规模、行业地位、市场销售等方面基本情况，不超过400字）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行业带动</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企业为</w:t>
            </w:r>
            <w:r>
              <w:rPr>
                <w:rFonts w:hint="default" w:ascii="Times New Roman" w:hAnsi="Times New Roman" w:eastAsia="楷体" w:cs="Times New Roman"/>
                <w:sz w:val="24"/>
                <w:u w:val="single"/>
                <w:lang w:val="en-US" w:eastAsia="zh-CN"/>
              </w:rPr>
              <w:t xml:space="preserve">            </w:t>
            </w:r>
            <w:r>
              <w:rPr>
                <w:rFonts w:hint="default" w:ascii="Times New Roman" w:hAnsi="Times New Roman" w:eastAsia="楷体" w:cs="Times New Roman"/>
                <w:sz w:val="24"/>
                <w:lang w:val="en-US" w:eastAsia="zh-CN"/>
              </w:rPr>
              <w:t>行业链主企业</w:t>
            </w:r>
            <w:r>
              <w:rPr>
                <w:rFonts w:hint="default" w:ascii="Times New Roman" w:hAnsi="Times New Roman" w:eastAsia="楷体" w:cs="Times New Roman"/>
                <w:i/>
                <w:iCs/>
                <w:sz w:val="24"/>
                <w:lang w:val="en-US" w:eastAsia="zh-CN"/>
              </w:rPr>
              <w:t>（详细说明依据，例如市场占有率、获得省部级评定认证或奖项，不超过100字）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真实性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承诺</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我单位申报的所有材料，均真实、完整，如有不实，愿承担相应的责任。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法定代表人签章：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推荐单位</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同意推荐该单位</w:t>
            </w:r>
            <w:r>
              <w:rPr>
                <w:rFonts w:hint="default" w:ascii="Times New Roman" w:hAnsi="Times New Roman" w:eastAsia="楷体" w:cs="Times New Roman"/>
                <w:kern w:val="0"/>
                <w:sz w:val="24"/>
                <w:lang w:val="en-US" w:eastAsia="zh-CN"/>
              </w:rPr>
              <w:t>参与2024年数字领航企业遴选</w:t>
            </w:r>
            <w:r>
              <w:rPr>
                <w:rFonts w:hint="default" w:ascii="Times New Roman" w:hAnsi="Times New Roman" w:eastAsia="楷体" w:cs="Times New Roman"/>
                <w:kern w:val="0"/>
                <w:sz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推荐单位公章：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 xml:space="preserve">                                   年   月   日</w:t>
            </w: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基础资质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336"/>
        <w:gridCol w:w="1918"/>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企业利润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（万元）</w:t>
            </w: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2021年</w:t>
            </w:r>
          </w:p>
        </w:tc>
        <w:tc>
          <w:tcPr>
            <w:tcW w:w="191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2022年</w:t>
            </w: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r>
              <w:rPr>
                <w:rFonts w:hint="default" w:ascii="Times New Roman" w:hAnsi="Times New Roman" w:eastAsia="楷体" w:cs="Times New Roman"/>
                <w:b w:val="0"/>
                <w:bCs w:val="0"/>
                <w:i w:val="0"/>
                <w:iCs w:val="0"/>
                <w:sz w:val="24"/>
              </w:rPr>
              <w:t>信用等级</w:t>
            </w:r>
          </w:p>
        </w:tc>
        <w:tc>
          <w:tcPr>
            <w:tcW w:w="6425"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（例如：AAA级）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数字化转型专利数量</w:t>
            </w: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p>
        </w:tc>
        <w:tc>
          <w:tcPr>
            <w:tcW w:w="191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bCs/>
                <w:i w:val="0"/>
                <w:iCs w:val="0"/>
                <w:sz w:val="24"/>
                <w:lang w:val="en-US" w:eastAsia="zh-CN"/>
              </w:rPr>
            </w:pPr>
            <w:r>
              <w:rPr>
                <w:rFonts w:hint="default" w:ascii="Times New Roman" w:hAnsi="Times New Roman" w:eastAsia="楷体" w:cs="Times New Roman"/>
                <w:i w:val="0"/>
                <w:iCs w:val="0"/>
                <w:sz w:val="24"/>
                <w:lang w:val="en-US" w:eastAsia="zh-CN"/>
              </w:rPr>
              <w:t>软件著作权数量</w:t>
            </w: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rPr>
            </w:pPr>
            <w:r>
              <w:rPr>
                <w:rFonts w:hint="default" w:ascii="Times New Roman" w:hAnsi="Times New Roman" w:eastAsia="楷体" w:cs="Times New Roman"/>
                <w:b w:val="0"/>
                <w:bCs w:val="0"/>
                <w:i w:val="0"/>
                <w:iCs w:val="0"/>
                <w:color w:val="auto"/>
                <w:sz w:val="24"/>
                <w:lang w:val="en-US" w:eastAsia="zh-CN"/>
              </w:rPr>
              <w:t>参与编制的数字化转型领域国家级标准列表</w:t>
            </w:r>
            <w:r>
              <w:rPr>
                <w:rFonts w:hint="default" w:ascii="Times New Roman" w:hAnsi="Times New Roman" w:eastAsia="楷体" w:cs="Times New Roman"/>
                <w:b/>
                <w:bCs/>
                <w:i w:val="0"/>
                <w:iCs w:val="0"/>
                <w:color w:val="auto"/>
                <w:sz w:val="24"/>
                <w:lang w:val="en-US" w:eastAsia="zh-CN"/>
              </w:rPr>
              <w:t>（可自行拓展）</w:t>
            </w: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（例：《XXX》标准）</w:t>
            </w:r>
          </w:p>
        </w:tc>
        <w:tc>
          <w:tcPr>
            <w:tcW w:w="1918" w:type="dxa"/>
            <w:vMerge w:val="restart"/>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参与编制的数字化转型领域行业标准列表</w:t>
            </w:r>
            <w:r>
              <w:rPr>
                <w:rFonts w:hint="default" w:ascii="Times New Roman" w:hAnsi="Times New Roman" w:eastAsia="楷体" w:cs="Times New Roman"/>
                <w:b/>
                <w:bCs/>
                <w:i w:val="0"/>
                <w:iCs w:val="0"/>
                <w:color w:val="auto"/>
                <w:sz w:val="24"/>
                <w:lang w:val="en-US" w:eastAsia="zh-CN"/>
              </w:rPr>
              <w:t>（可自行拓展）</w:t>
            </w: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b w:val="0"/>
                <w:bCs w:val="0"/>
                <w:i/>
                <w:iCs/>
                <w:sz w:val="24"/>
                <w:lang w:val="en-US" w:eastAsia="zh-CN"/>
              </w:rPr>
              <w:t>（例：《XXX》标准）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09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数字化转型领域省部级奖项</w:t>
            </w:r>
          </w:p>
        </w:tc>
        <w:tc>
          <w:tcPr>
            <w:tcW w:w="6425"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总计</w:t>
            </w:r>
            <w:r>
              <w:rPr>
                <w:rFonts w:hint="default" w:ascii="Times New Roman" w:hAnsi="Times New Roman" w:eastAsia="楷体" w:cs="Times New Roman"/>
                <w:i w:val="0"/>
                <w:iCs w:val="0"/>
                <w:sz w:val="24"/>
                <w:u w:val="single"/>
                <w:lang w:val="en-US" w:eastAsia="zh-CN"/>
              </w:rPr>
              <w:t xml:space="preserve">        </w:t>
            </w:r>
            <w:r>
              <w:rPr>
                <w:rFonts w:hint="default" w:ascii="Times New Roman" w:hAnsi="Times New Roman" w:eastAsia="楷体" w:cs="Times New Roman"/>
                <w:i w:val="0"/>
                <w:iCs w:val="0"/>
                <w:sz w:val="24"/>
                <w:lang w:val="en-US" w:eastAsia="zh-CN"/>
              </w:rPr>
              <w:t>项目，具体包括：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1.</w:t>
            </w:r>
            <w:r>
              <w:rPr>
                <w:rFonts w:hint="default" w:ascii="Times New Roman" w:hAnsi="Times New Roman" w:eastAsia="楷体" w:cs="Times New Roman"/>
                <w:b w:val="0"/>
                <w:bCs w:val="0"/>
                <w:i w:val="0"/>
                <w:iCs w:val="0"/>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w:t>
            </w:r>
            <w:r>
              <w:rPr>
                <w:rFonts w:hint="default" w:ascii="Times New Roman" w:hAnsi="Times New Roman" w:eastAsia="楷体" w:cs="Times New Roman"/>
                <w:b w:val="0"/>
                <w:bCs w:val="0"/>
                <w:i w:val="0"/>
                <w:iCs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两化融合管理体系贯标等级</w:t>
            </w:r>
          </w:p>
        </w:tc>
        <w:tc>
          <w:tcPr>
            <w:tcW w:w="6425"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智能制造能力成熟度评级等级</w:t>
            </w:r>
          </w:p>
        </w:tc>
        <w:tc>
          <w:tcPr>
            <w:tcW w:w="6425"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i w:val="0"/>
                <w:iCs w:val="0"/>
                <w:color w:val="auto"/>
                <w:sz w:val="24"/>
                <w:lang w:val="en-US" w:eastAsia="zh-CN"/>
              </w:rPr>
              <w:t>DCMM评级</w:t>
            </w:r>
          </w:p>
        </w:tc>
        <w:tc>
          <w:tcPr>
            <w:tcW w:w="6425"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（一）企业硬件设备互联互通情况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（详细说明企业数字化转型相关硬件情况、联网或上云设备种类数量、设备通信协议兼容等情况，不超过600字）</w:t>
            </w:r>
          </w:p>
          <w:p>
            <w:pPr>
              <w:pStyle w:val="2"/>
              <w:pageBreakBefore w:val="0"/>
              <w:kinsoku/>
              <w:overflowPunct/>
              <w:topLinePunct w:val="0"/>
              <w:bidi w:val="0"/>
              <w:spacing w:line="240" w:lineRule="auto"/>
              <w:rPr>
                <w:rFonts w:hint="default" w:ascii="Times New Roman" w:hAnsi="Times New Roman" w:eastAsia="仿宋_GB2312" w:cs="Times New Roman"/>
                <w:b w:val="0"/>
                <w:color w:val="auto"/>
                <w:kern w:val="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（二）企业软件系统部署情况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8522"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i w:val="0"/>
                <w:iCs w:val="0"/>
                <w:sz w:val="24"/>
                <w:lang w:val="en-US" w:eastAsia="zh-CN"/>
              </w:rPr>
              <w:t>企业已经具备以下哪些软件系统？</w:t>
            </w:r>
            <w:r>
              <w:rPr>
                <w:rFonts w:hint="default" w:ascii="Times New Roman" w:hAnsi="Times New Roman" w:eastAsia="楷体" w:cs="Times New Roman"/>
                <w:b/>
                <w:i w:val="0"/>
                <w:iCs w:val="0"/>
                <w:color w:val="auto"/>
                <w:kern w:val="0"/>
                <w:sz w:val="24"/>
                <w:szCs w:val="24"/>
                <w:lang w:val="en-US" w:eastAsia="zh-CN"/>
              </w:rPr>
              <w:t>【可多选】</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□研发设计类软件（□CAD  □CAE）</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□产品管理类软件（□PLM  □PDM）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□生产管理类软件（□MES  □APS  □QMS）</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□生产控制类软件（□SCADA/DCS  □DNC/MDC）</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□经营管理类软件（□ERP  □FM  □HRM）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□供应链管理类软件（□WMS  □CRM  □SCM）</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□协同办公类软件（□OA办公）</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（详细说明企业每一个软件系统的类别、名称、来源等情况，每个软件需填写100字左右简介）</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1.研发设计类软件-XXCAD-自研</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2.生产管理类软件-XXXERP-采购（</w:t>
            </w:r>
            <w:r>
              <w:rPr>
                <w:rFonts w:hint="default" w:ascii="Times New Roman" w:hAnsi="Times New Roman" w:eastAsia="楷体" w:cs="Times New Roman"/>
                <w:b w:val="0"/>
                <w:bCs/>
                <w:i w:val="0"/>
                <w:iCs w:val="0"/>
                <w:color w:val="auto"/>
                <w:kern w:val="0"/>
                <w:sz w:val="24"/>
                <w:szCs w:val="24"/>
                <w:lang w:val="en-US" w:eastAsia="zh-CN" w:bidi="ar-SA"/>
              </w:rPr>
              <w:t>‌</w:t>
            </w:r>
            <w:r>
              <w:rPr>
                <w:rFonts w:hint="eastAsia" w:ascii="Times New Roman" w:hAnsi="Times New Roman" w:eastAsia="楷体" w:cs="Times New Roman"/>
                <w:b w:val="0"/>
                <w:bCs/>
                <w:i w:val="0"/>
                <w:iCs w:val="0"/>
                <w:color w:val="auto"/>
                <w:kern w:val="0"/>
                <w:sz w:val="24"/>
                <w:szCs w:val="24"/>
                <w:lang w:val="en-US" w:eastAsia="zh-CN" w:bidi="ar-SA"/>
              </w:rPr>
              <w:t>XX</w:t>
            </w:r>
            <w:r>
              <w:rPr>
                <w:rFonts w:hint="default" w:ascii="Times New Roman" w:hAnsi="Times New Roman" w:eastAsia="楷体" w:cs="Times New Roman"/>
                <w:b w:val="0"/>
                <w:bCs/>
                <w:i w:val="0"/>
                <w:iCs w:val="0"/>
                <w:color w:val="auto"/>
                <w:kern w:val="0"/>
                <w:sz w:val="24"/>
                <w:szCs w:val="24"/>
                <w:lang w:val="en-US" w:eastAsia="zh-CN" w:bidi="ar-SA"/>
              </w:rPr>
              <w:t>公司</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（三）企业网络部署情况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（详细说明企业办公区、生产车间等区域网络覆盖、网络类型等情况，不超过500字）</w:t>
            </w: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技术应用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（一）工业数据要素应用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rPr>
            </w:pPr>
            <w:r>
              <w:rPr>
                <w:rFonts w:hint="default" w:ascii="Times New Roman" w:hAnsi="Times New Roman" w:eastAsia="楷体" w:cs="Times New Roman"/>
                <w:b w:val="0"/>
                <w:bCs/>
                <w:i w:val="0"/>
                <w:iCs w:val="0"/>
                <w:color w:val="auto"/>
                <w:kern w:val="0"/>
                <w:sz w:val="24"/>
                <w:szCs w:val="24"/>
                <w:lang w:val="en-US" w:eastAsia="zh-CN"/>
              </w:rPr>
              <w:t>1.</w:t>
            </w:r>
            <w:r>
              <w:rPr>
                <w:rFonts w:hint="default" w:ascii="Times New Roman" w:hAnsi="Times New Roman" w:eastAsia="楷体" w:cs="Times New Roman"/>
                <w:bCs/>
                <w:i w:val="0"/>
                <w:iCs w:val="0"/>
                <w:color w:val="auto"/>
                <w:sz w:val="24"/>
                <w:lang w:eastAsia="zh-CN"/>
              </w:rPr>
              <w:t>企业</w:t>
            </w:r>
            <w:r>
              <w:rPr>
                <w:rFonts w:hint="default" w:ascii="Times New Roman" w:hAnsi="Times New Roman" w:eastAsia="楷体" w:cs="Times New Roman"/>
                <w:bCs/>
                <w:i w:val="0"/>
                <w:iCs w:val="0"/>
                <w:color w:val="auto"/>
                <w:sz w:val="24"/>
                <w:lang w:val="en-US" w:eastAsia="zh-CN"/>
              </w:rPr>
              <w:t>在哪些</w:t>
            </w:r>
            <w:r>
              <w:rPr>
                <w:rFonts w:hint="default" w:ascii="Times New Roman" w:hAnsi="Times New Roman" w:eastAsia="楷体" w:cs="Times New Roman"/>
                <w:bCs/>
                <w:i w:val="0"/>
                <w:iCs w:val="0"/>
                <w:color w:val="auto"/>
                <w:sz w:val="24"/>
              </w:rPr>
              <w:t>业务场景</w:t>
            </w:r>
            <w:r>
              <w:rPr>
                <w:rFonts w:hint="default" w:ascii="Times New Roman" w:hAnsi="Times New Roman" w:eastAsia="楷体" w:cs="Times New Roman"/>
                <w:bCs/>
                <w:i w:val="0"/>
                <w:iCs w:val="0"/>
                <w:color w:val="auto"/>
                <w:sz w:val="24"/>
                <w:lang w:val="en-US" w:eastAsia="zh-CN"/>
              </w:rPr>
              <w:t>实现</w:t>
            </w:r>
            <w:r>
              <w:rPr>
                <w:rFonts w:hint="default" w:ascii="Times New Roman" w:hAnsi="Times New Roman" w:eastAsia="楷体" w:cs="Times New Roman"/>
                <w:bCs/>
                <w:i w:val="0"/>
                <w:iCs w:val="0"/>
                <w:color w:val="auto"/>
                <w:sz w:val="24"/>
              </w:rPr>
              <w:t>数据</w:t>
            </w:r>
            <w:r>
              <w:rPr>
                <w:rFonts w:hint="default" w:ascii="Times New Roman" w:hAnsi="Times New Roman" w:eastAsia="楷体" w:cs="Times New Roman"/>
                <w:bCs/>
                <w:i w:val="0"/>
                <w:iCs w:val="0"/>
                <w:color w:val="auto"/>
                <w:sz w:val="24"/>
                <w:lang w:val="en-US" w:eastAsia="zh-CN"/>
              </w:rPr>
              <w:t>自动化</w:t>
            </w:r>
            <w:r>
              <w:rPr>
                <w:rFonts w:hint="default" w:ascii="Times New Roman" w:hAnsi="Times New Roman" w:eastAsia="楷体" w:cs="Times New Roman"/>
                <w:bCs/>
                <w:i w:val="0"/>
                <w:iCs w:val="0"/>
                <w:color w:val="auto"/>
                <w:sz w:val="24"/>
              </w:rPr>
              <w:t>采集</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多选</w:t>
            </w:r>
            <w:r>
              <w:rPr>
                <w:rFonts w:hint="default" w:ascii="Times New Roman" w:hAnsi="Times New Roman" w:eastAsia="楷体" w:cs="Times New Roman"/>
                <w:bCs/>
                <w:i w:val="0"/>
                <w:iCs w:val="0"/>
                <w:color w:val="auto"/>
                <w:sz w:val="24"/>
                <w:lang w:eastAsia="zh-CN"/>
              </w:rPr>
              <w:t>】</w:t>
            </w:r>
          </w:p>
          <w:p>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rPr>
              <w:t>原材料采购</w:t>
            </w:r>
            <w:r>
              <w:rPr>
                <w:rFonts w:hint="default" w:ascii="Times New Roman" w:hAnsi="Times New Roman" w:eastAsia="楷体" w:cs="Times New Roman"/>
                <w:bCs/>
                <w:i w:val="0"/>
                <w:iCs w:val="0"/>
                <w:color w:val="auto"/>
                <w:sz w:val="24"/>
                <w:lang w:val="en-US" w:eastAsia="zh-CN"/>
              </w:rPr>
              <w:t xml:space="preserve">      □产品研发  □生产执行    □质量检测  </w:t>
            </w:r>
          </w:p>
          <w:p>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val="en-US" w:eastAsia="zh-CN"/>
              </w:rPr>
              <w:t>□设备维护与保养  □仓储物流  □供应链管理  □销售  □客户服务</w:t>
            </w:r>
          </w:p>
          <w:p>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rPr>
              <w:t>□</w:t>
            </w:r>
            <w:r>
              <w:rPr>
                <w:rFonts w:hint="default" w:ascii="Times New Roman" w:hAnsi="Times New Roman" w:eastAsia="楷体" w:cs="Times New Roman"/>
                <w:bCs/>
                <w:i w:val="0"/>
                <w:iCs w:val="0"/>
                <w:color w:val="auto"/>
                <w:sz w:val="24"/>
                <w:lang w:val="en-US" w:eastAsia="zh-CN"/>
              </w:rPr>
              <w:t>其他：</w:t>
            </w:r>
            <w:r>
              <w:rPr>
                <w:rFonts w:hint="default" w:ascii="Times New Roman" w:hAnsi="Times New Roman" w:eastAsia="楷体" w:cs="Times New Roman"/>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2"/>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2.企业是否围绕以下内容建有</w:t>
            </w:r>
            <w:r>
              <w:rPr>
                <w:rFonts w:hint="default" w:ascii="Times New Roman" w:hAnsi="Times New Roman" w:eastAsia="楷体" w:cs="Times New Roman"/>
                <w:b w:val="0"/>
                <w:bCs/>
                <w:i w:val="0"/>
                <w:iCs w:val="0"/>
                <w:color w:val="auto"/>
                <w:kern w:val="2"/>
                <w:sz w:val="24"/>
                <w:szCs w:val="24"/>
              </w:rPr>
              <w:t>语料库</w:t>
            </w:r>
            <w:r>
              <w:rPr>
                <w:rFonts w:hint="default" w:ascii="Times New Roman" w:hAnsi="Times New Roman" w:eastAsia="楷体" w:cs="Times New Roman"/>
                <w:b w:val="0"/>
                <w:bCs/>
                <w:i w:val="0"/>
                <w:iCs w:val="0"/>
                <w:color w:val="auto"/>
                <w:kern w:val="2"/>
                <w:sz w:val="24"/>
                <w:szCs w:val="24"/>
                <w:lang w:val="en-US" w:eastAsia="zh-CN"/>
              </w:rPr>
              <w:t>？【多选】</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生产数据  □设备日志  □客户反馈  □市场报告  □其他：</w:t>
            </w:r>
            <w:r>
              <w:rPr>
                <w:rFonts w:hint="default" w:ascii="Times New Roman" w:hAnsi="Times New Roman" w:eastAsia="楷体" w:cs="Times New Roman"/>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2"/>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3.企业是否围绕以下内容建有</w:t>
            </w:r>
            <w:r>
              <w:rPr>
                <w:rFonts w:hint="default" w:ascii="Times New Roman" w:hAnsi="Times New Roman" w:eastAsia="楷体" w:cs="Times New Roman"/>
                <w:b w:val="0"/>
                <w:bCs/>
                <w:i w:val="0"/>
                <w:iCs w:val="0"/>
                <w:color w:val="auto"/>
                <w:kern w:val="2"/>
                <w:sz w:val="24"/>
                <w:szCs w:val="24"/>
                <w:lang w:val="en-US" w:eastAsia="zh-CN"/>
              </w:rPr>
              <w:t>模型库？【多选】</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工艺</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销售预测</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质量监测</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□供应链优化模型</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val="en-US" w:eastAsia="zh-CN"/>
              </w:rPr>
              <w:t>□成本分析模型  □设备维护模型  □供应链优化模型 □其他：</w:t>
            </w:r>
            <w:r>
              <w:rPr>
                <w:rFonts w:hint="default" w:ascii="Times New Roman" w:hAnsi="Times New Roman" w:eastAsia="楷体" w:cs="Times New Roman"/>
                <w:bCs/>
                <w:i w:val="0"/>
                <w:iCs w:val="0"/>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4.企业是否开展数据交易活动？□是  □否</w:t>
            </w:r>
          </w:p>
          <w:p>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 xml:space="preserve">   若是，采取何种交易方式？□直接交易  □数据交易平台  □其他：</w:t>
            </w:r>
            <w:r>
              <w:rPr>
                <w:rFonts w:hint="default" w:ascii="Times New Roman" w:hAnsi="Times New Roman" w:eastAsia="楷体" w:cs="Times New Roman"/>
                <w:bCs/>
                <w:i w:val="0"/>
                <w:iCs w:val="0"/>
                <w:color w:val="auto"/>
                <w:sz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5.企业如何开展数据标识、清洗与分析工作？</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□自主开发（如Python/R）  □商业软件（品牌：</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□商业数据库内置          □第三方云服务 □其他：__________</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（详细说明数据要素建设与应用情况，包括数据采集、数据语料库和模型库建设与应用、数据清洗与标注、数据交易、数据分析应用及取得的成效，不超过2000字）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（二）人工智能应用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1.企业部署何种算力基础设施，支持AI应用的开发部署？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□CPU集群   □GPU集群   □FPGA/ASIC加速器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□云端算力服务（如AWS、Azure、阿里云等）   □边缘计算设备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□其他：__________</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2.企业是否使用大模型？</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□是（名称：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u w:val="none"/>
                <w:lang w:val="en-US" w:eastAsia="zh-CN"/>
              </w:rPr>
              <w:t>应用领域：</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研发设计</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生产制造</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经营管理</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运维</w:t>
            </w:r>
            <w:r>
              <w:rPr>
                <w:rFonts w:hint="default" w:ascii="Times New Roman" w:hAnsi="Times New Roman" w:eastAsia="楷体" w:cs="Times New Roman"/>
                <w:bCs/>
                <w:i w:val="0"/>
                <w:iCs w:val="0"/>
                <w:color w:val="auto"/>
                <w:kern w:val="0"/>
                <w:sz w:val="24"/>
                <w:u w:val="none"/>
                <w:lang w:val="en-US" w:eastAsia="zh-CN"/>
              </w:rPr>
              <w:t xml:space="preserve">服务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供应链管理</w:t>
            </w:r>
            <w:r>
              <w:rPr>
                <w:rFonts w:hint="default" w:ascii="Times New Roman" w:hAnsi="Times New Roman" w:eastAsia="楷体" w:cs="Times New Roman"/>
                <w:b w:val="0"/>
                <w:bCs/>
                <w:i w:val="0"/>
                <w:iCs w:val="0"/>
                <w:color w:val="auto"/>
                <w:kern w:val="0"/>
                <w:sz w:val="24"/>
                <w:szCs w:val="24"/>
                <w:lang w:val="en-US" w:eastAsia="zh-CN"/>
              </w:rPr>
              <w:t>）</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□否</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3.企业是否参与AI生态资源活动？</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□开源社区（如TensorFlow、PyTorch、ROS等）</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□技术联盟（名称：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  □创新平台（名称：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（详细说明如何利用大模型等载体，将深度学习、自然语言识别、机器视觉等技术应用于生产经营管理等业务场景，及取得的成效，不超过2000字）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（三）工业互联网平台应用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1.企业是否建有工业互联网平台？□是  □否</w:t>
            </w:r>
          </w:p>
          <w:p>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 xml:space="preserve">   若是，现有工业APP数量为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，注册用户数量为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2.企业基于工业互联网平台集成了哪些信息系统？【多选】</w:t>
            </w:r>
          </w:p>
          <w:p>
            <w:pPr>
              <w:pageBreakBefore w:val="0"/>
              <w:kinsoku/>
              <w:overflowPunct/>
              <w:topLinePunct w:val="0"/>
              <w:bidi w:val="0"/>
              <w:spacing w:line="240" w:lineRule="auto"/>
              <w:contextualSpacing/>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 xml:space="preserve">CAD/CAE  </w:t>
            </w:r>
            <w:r>
              <w:rPr>
                <w:rFonts w:hint="default" w:ascii="Times New Roman" w:hAnsi="Times New Roman" w:eastAsia="楷体" w:cs="Times New Roman"/>
                <w:i w:val="0"/>
                <w:iCs w:val="0"/>
                <w:sz w:val="24"/>
              </w:rPr>
              <w:t>□PLM</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□SCADA</w:t>
            </w:r>
            <w:r>
              <w:rPr>
                <w:rFonts w:hint="default" w:ascii="Times New Roman" w:hAnsi="Times New Roman" w:eastAsia="楷体" w:cs="Times New Roman"/>
                <w:i w:val="0"/>
                <w:iCs w:val="0"/>
                <w:sz w:val="24"/>
                <w:lang w:val="en-US" w:eastAsia="zh-CN"/>
              </w:rPr>
              <w:t xml:space="preserve">   □MES  </w:t>
            </w:r>
            <w:r>
              <w:rPr>
                <w:rFonts w:hint="default" w:ascii="Times New Roman" w:hAnsi="Times New Roman" w:eastAsia="楷体" w:cs="Times New Roman"/>
                <w:i w:val="0"/>
                <w:iCs w:val="0"/>
                <w:sz w:val="24"/>
              </w:rPr>
              <w:t>□ERP</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□WMS</w:t>
            </w:r>
          </w:p>
          <w:p>
            <w:pPr>
              <w:pageBreakBefore w:val="0"/>
              <w:kinsoku/>
              <w:overflowPunct/>
              <w:topLinePunct w:val="0"/>
              <w:bidi w:val="0"/>
              <w:spacing w:line="240" w:lineRule="auto"/>
              <w:contextualSpacing/>
              <w:rPr>
                <w:rFonts w:hint="default" w:ascii="Times New Roman" w:hAnsi="Times New Roman" w:eastAsia="楷体" w:cs="Times New Roman"/>
                <w:i w:val="0"/>
                <w:iCs w:val="0"/>
                <w:sz w:val="24"/>
                <w:u w:val="single"/>
                <w:lang w:val="en-US" w:eastAsia="zh-CN"/>
              </w:rPr>
            </w:pPr>
            <w:r>
              <w:rPr>
                <w:rFonts w:hint="default" w:ascii="Times New Roman" w:hAnsi="Times New Roman" w:eastAsia="楷体" w:cs="Times New Roman"/>
                <w:i w:val="0"/>
                <w:iCs w:val="0"/>
                <w:sz w:val="24"/>
              </w:rPr>
              <w:t xml:space="preserve">□CRM </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□OA</w:t>
            </w:r>
            <w:r>
              <w:rPr>
                <w:rFonts w:hint="default" w:ascii="Times New Roman" w:hAnsi="Times New Roman" w:eastAsia="楷体" w:cs="Times New Roman"/>
                <w:i w:val="0"/>
                <w:iCs w:val="0"/>
                <w:sz w:val="24"/>
                <w:lang w:val="en-US" w:eastAsia="zh-CN"/>
              </w:rPr>
              <w:t xml:space="preserve">  其他：</w:t>
            </w:r>
            <w:r>
              <w:rPr>
                <w:rFonts w:hint="default" w:ascii="Times New Roman" w:hAnsi="Times New Roman" w:eastAsia="楷体" w:cs="Times New Roman"/>
                <w:i w:val="0"/>
                <w:iCs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（详细说明基于工业互联网平台集成现有信息系统，满足多种场景数字化、网络化、智能化需求，及取得的成效，不超过1500字）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（四）其他技术应用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pageBreakBefore w:val="0"/>
              <w:kinsoku/>
              <w:overflowPunct/>
              <w:topLinePunct w:val="0"/>
              <w:bidi w:val="0"/>
              <w:spacing w:line="240" w:lineRule="auto"/>
              <w:ind w:firstLine="0" w:firstLineChars="0"/>
              <w:contextualSpacing/>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企业还</w:t>
            </w:r>
            <w:r>
              <w:rPr>
                <w:rFonts w:hint="default" w:ascii="Times New Roman" w:hAnsi="Times New Roman" w:eastAsia="楷体" w:cs="Times New Roman"/>
                <w:i w:val="0"/>
                <w:iCs w:val="0"/>
                <w:color w:val="auto"/>
                <w:sz w:val="24"/>
              </w:rPr>
              <w:t>使用</w:t>
            </w:r>
            <w:r>
              <w:rPr>
                <w:rFonts w:hint="default" w:ascii="Times New Roman" w:hAnsi="Times New Roman" w:eastAsia="楷体" w:cs="Times New Roman"/>
                <w:i w:val="0"/>
                <w:iCs w:val="0"/>
                <w:color w:val="auto"/>
                <w:sz w:val="24"/>
                <w:lang w:val="en-US" w:eastAsia="zh-CN"/>
              </w:rPr>
              <w:t>何种新型技术？</w:t>
            </w:r>
          </w:p>
          <w:p>
            <w:pPr>
              <w:pageBreakBefore w:val="0"/>
              <w:kinsoku/>
              <w:overflowPunct/>
              <w:topLinePunct w:val="0"/>
              <w:bidi w:val="0"/>
              <w:spacing w:line="240" w:lineRule="auto"/>
              <w:contextualSpacing/>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□5G  □TSN  □</w:t>
            </w:r>
            <w:r>
              <w:rPr>
                <w:rFonts w:hint="default" w:ascii="Times New Roman" w:hAnsi="Times New Roman" w:eastAsia="楷体" w:cs="Times New Roman"/>
                <w:i w:val="0"/>
                <w:iCs w:val="0"/>
                <w:color w:val="auto"/>
                <w:sz w:val="24"/>
                <w:lang w:eastAsia="zh-CN"/>
              </w:rPr>
              <w:t>NB-IoT</w:t>
            </w:r>
            <w:r>
              <w:rPr>
                <w:rFonts w:hint="default" w:ascii="Times New Roman" w:hAnsi="Times New Roman" w:eastAsia="楷体" w:cs="Times New Roman"/>
                <w:i w:val="0"/>
                <w:iCs w:val="0"/>
                <w:color w:val="auto"/>
                <w:sz w:val="24"/>
                <w:lang w:val="en-US" w:eastAsia="zh-CN"/>
              </w:rPr>
              <w:t xml:space="preserve">  □云计算  □区块链  □数字孪生  □其他：</w:t>
            </w:r>
            <w:r>
              <w:rPr>
                <w:rFonts w:hint="default" w:ascii="Times New Roman" w:hAnsi="Times New Roman" w:eastAsia="楷体" w:cs="Times New Roman"/>
                <w:i w:val="0"/>
                <w:iCs w:val="0"/>
                <w:color w:val="auto"/>
                <w:sz w:val="24"/>
                <w:u w:val="single"/>
                <w:lang w:val="en-US" w:eastAsia="zh-CN"/>
              </w:rPr>
              <w:t xml:space="preserve">              </w:t>
            </w:r>
          </w:p>
          <w:p>
            <w:pPr>
              <w:pageBreakBefore w:val="0"/>
              <w:kinsoku/>
              <w:overflowPunct/>
              <w:topLinePunct w:val="0"/>
              <w:bidi w:val="0"/>
              <w:spacing w:line="240" w:lineRule="auto"/>
              <w:rPr>
                <w:rFonts w:hint="default" w:ascii="Times New Roman" w:hAnsi="Times New Roman" w:eastAsia="楷体" w:cs="Times New Roman"/>
                <w:bCs/>
                <w:i/>
                <w:iCs/>
                <w:sz w:val="24"/>
              </w:rPr>
            </w:pPr>
            <w:r>
              <w:rPr>
                <w:rFonts w:hint="default" w:ascii="Times New Roman" w:hAnsi="Times New Roman" w:eastAsia="楷体" w:cs="Times New Roman"/>
                <w:b w:val="0"/>
                <w:bCs/>
                <w:i/>
                <w:iCs/>
                <w:kern w:val="0"/>
                <w:sz w:val="24"/>
                <w:szCs w:val="24"/>
                <w:lang w:val="en-US" w:eastAsia="zh-CN"/>
              </w:rPr>
              <w:t>（详细</w:t>
            </w:r>
            <w:r>
              <w:rPr>
                <w:rFonts w:hint="default" w:ascii="Times New Roman" w:hAnsi="Times New Roman" w:eastAsia="楷体" w:cs="Times New Roman"/>
                <w:b w:val="0"/>
                <w:bCs/>
                <w:i/>
                <w:iCs/>
                <w:kern w:val="0"/>
                <w:sz w:val="24"/>
                <w:szCs w:val="24"/>
              </w:rPr>
              <w:t>说明</w:t>
            </w:r>
            <w:r>
              <w:rPr>
                <w:rFonts w:hint="default" w:ascii="Times New Roman" w:hAnsi="Times New Roman" w:eastAsia="楷体" w:cs="Times New Roman"/>
                <w:b w:val="0"/>
                <w:bCs/>
                <w:i/>
                <w:iCs/>
                <w:kern w:val="0"/>
                <w:sz w:val="24"/>
                <w:szCs w:val="24"/>
                <w:lang w:val="en-US" w:eastAsia="zh-CN"/>
              </w:rPr>
              <w:t>新型技术的具体应用场景</w:t>
            </w:r>
            <w:r>
              <w:rPr>
                <w:rFonts w:hint="default" w:ascii="Times New Roman" w:hAnsi="Times New Roman" w:eastAsia="楷体" w:cs="Times New Roman"/>
                <w:b w:val="0"/>
                <w:bCs/>
                <w:i/>
                <w:iCs/>
                <w:kern w:val="0"/>
                <w:sz w:val="24"/>
                <w:szCs w:val="24"/>
              </w:rPr>
              <w:t>及取得的成效</w:t>
            </w:r>
            <w:r>
              <w:rPr>
                <w:rFonts w:hint="default" w:ascii="Times New Roman" w:hAnsi="Times New Roman" w:eastAsia="楷体" w:cs="Times New Roman"/>
                <w:b w:val="0"/>
                <w:bCs/>
                <w:i/>
                <w:iCs/>
                <w:ker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四、业务转型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（一）业务整体转型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（详细说明企业整体业务数字化转型水平，包括数据贯通、系统集成、模型跨环节调用、跨部门业务协同等情况，不超过2000字）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（二）场景数字化转型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聚焦研发设计、生产制造、经营管理、运维服务、供应链管理等5个环节，分别详细描述一个典型场景数字化转型案例，具体包括场景描述、痛点需求、解决方案、价值效益、可复制推广性等5方面内容。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模板：1.研发设计-XX场景案例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（3）解决方案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（5）可复制推广性</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2.生产制造-XX场景案例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（3）解决方案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（5）可复制推广性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五、组织管理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（一）企业数字化转型战略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企业是否具有明确的数字化转型规划：□是 □否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（如有，请附上战略规划文件；如果没有，描述一下未来发展计划和转型思路，不超过500字）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（二）创新管理模式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企业是否具有数据贯通式管理、移动式管理模式等创新管理模式？</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u w:val="none"/>
                <w:lang w:val="en-US" w:eastAsia="zh-CN"/>
              </w:rPr>
            </w:pP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 w:val="0"/>
                <w:bCs/>
                <w:i w:val="0"/>
                <w:iCs w:val="0"/>
                <w:color w:val="auto"/>
                <w:kern w:val="0"/>
                <w:sz w:val="24"/>
                <w:szCs w:val="24"/>
                <w:u w:val="none"/>
                <w:lang w:val="en-US" w:eastAsia="zh-CN"/>
              </w:rPr>
              <w:t xml:space="preserve">是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 w:val="0"/>
                <w:bCs/>
                <w:i w:val="0"/>
                <w:iCs w:val="0"/>
                <w:color w:val="auto"/>
                <w:kern w:val="0"/>
                <w:sz w:val="24"/>
                <w:szCs w:val="24"/>
                <w:u w:val="none"/>
                <w:lang w:val="en-US" w:eastAsia="zh-CN"/>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（详细说明企业创新管理模式的做法和优势，不超过500字）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（三）数字化理念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（详细说明企业在企业管理过程中，运用互联网思维、大数据辅助决策等方式解决企业实际问题的典型做法，不超过500字）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 数字化人才培养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企业本年度已开展</w:t>
            </w:r>
            <w:r>
              <w:rPr>
                <w:rFonts w:hint="default" w:ascii="Times New Roman" w:hAnsi="Times New Roman" w:eastAsia="楷体" w:cs="Times New Roman"/>
                <w:i w:val="0"/>
                <w:iCs w:val="0"/>
                <w:color w:val="auto"/>
                <w:kern w:val="2"/>
                <w:sz w:val="24"/>
                <w:szCs w:val="24"/>
                <w:u w:val="single"/>
                <w:lang w:val="en-US" w:eastAsia="zh-CN" w:bidi="ar-SA"/>
              </w:rPr>
              <w:t xml:space="preserve">    </w:t>
            </w:r>
            <w:r>
              <w:rPr>
                <w:rFonts w:hint="default" w:ascii="Times New Roman" w:hAnsi="Times New Roman" w:eastAsia="楷体" w:cs="Times New Roman"/>
                <w:i w:val="0"/>
                <w:iCs w:val="0"/>
                <w:color w:val="auto"/>
                <w:kern w:val="2"/>
                <w:sz w:val="24"/>
                <w:szCs w:val="24"/>
                <w:lang w:val="en-US" w:eastAsia="zh-CN" w:bidi="ar-SA"/>
              </w:rPr>
              <w:t>次数字化人才培训？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（详细说明企业数字化人才培养制度、人才培训经历、与职业教育机构合作推动产教融合做法等，不超过500字）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六、价值效益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（一）生产效率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（结合案例说明企业通过数字化转型提高生产效率的价值效益，不超过1000字）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（结合案例说明企业通过数字化转型提高产品质量的价值效益，不超过1000字）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（结合案例说明企业通过数字化转型提高生产安全的价值效益，不超过1000字）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（四）绿色生产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（结合案例说明企业通过数字化转型提高“双碳”管控、节能降耗等水平的价值效益，不超过1000字）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七、辐射带动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（一）技术赋能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（详细描述企业突破行业共性问题，对产业链上下游企业或同类企业进行技术赋能情况，不超过1000字）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（二）解决方案复制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b w:val="0"/>
                <w:bCs w:val="0"/>
                <w:i w:val="0"/>
                <w:iCs w:val="0"/>
                <w:color w:val="auto"/>
                <w:kern w:val="2"/>
                <w:sz w:val="24"/>
                <w:szCs w:val="24"/>
                <w:lang w:val="en-US" w:eastAsia="zh-CN" w:bidi="ar-SA"/>
              </w:rPr>
            </w:pPr>
            <w:r>
              <w:rPr>
                <w:rFonts w:hint="default" w:ascii="Times New Roman" w:hAnsi="Times New Roman" w:eastAsia="楷体" w:cs="Times New Roman"/>
                <w:b w:val="0"/>
                <w:bCs w:val="0"/>
                <w:i w:val="0"/>
                <w:iCs w:val="0"/>
                <w:color w:val="auto"/>
                <w:kern w:val="2"/>
                <w:sz w:val="24"/>
                <w:szCs w:val="24"/>
                <w:lang w:val="en-US" w:eastAsia="zh-CN" w:bidi="ar-SA"/>
              </w:rPr>
              <w:t>企业沉淀的解决方案已复制推广</w:t>
            </w:r>
            <w:r>
              <w:rPr>
                <w:rFonts w:hint="default" w:ascii="Times New Roman" w:hAnsi="Times New Roman" w:eastAsia="楷体" w:cs="Times New Roman"/>
                <w:b w:val="0"/>
                <w:bCs w:val="0"/>
                <w:i w:val="0"/>
                <w:iCs w:val="0"/>
                <w:color w:val="auto"/>
                <w:kern w:val="2"/>
                <w:sz w:val="24"/>
                <w:szCs w:val="24"/>
                <w:u w:val="single"/>
                <w:lang w:val="en-US" w:eastAsia="zh-CN" w:bidi="ar-SA"/>
              </w:rPr>
              <w:t xml:space="preserve">   </w:t>
            </w:r>
            <w:r>
              <w:rPr>
                <w:rFonts w:hint="default" w:ascii="Times New Roman" w:hAnsi="Times New Roman" w:eastAsia="楷体" w:cs="Times New Roman"/>
                <w:b w:val="0"/>
                <w:bCs w:val="0"/>
                <w:i w:val="0"/>
                <w:iCs w:val="0"/>
                <w:color w:val="auto"/>
                <w:kern w:val="2"/>
                <w:sz w:val="24"/>
                <w:szCs w:val="24"/>
                <w:lang w:val="en-US" w:eastAsia="zh-CN" w:bidi="ar-SA"/>
              </w:rPr>
              <w:t>家企业。</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iCs/>
                <w:color w:val="auto"/>
                <w:kern w:val="0"/>
                <w:sz w:val="24"/>
                <w:szCs w:val="24"/>
                <w:lang w:val="en-US" w:eastAsia="zh-CN"/>
              </w:rPr>
            </w:pPr>
            <w:r>
              <w:rPr>
                <w:rFonts w:hint="default" w:ascii="Times New Roman" w:hAnsi="Times New Roman" w:eastAsia="楷体" w:cs="Times New Roman"/>
                <w:b w:val="0"/>
                <w:bCs w:val="0"/>
                <w:i/>
                <w:iCs/>
                <w:color w:val="auto"/>
                <w:kern w:val="0"/>
                <w:sz w:val="24"/>
                <w:szCs w:val="24"/>
                <w:lang w:val="en-US" w:eastAsia="zh-CN"/>
              </w:rPr>
              <w:t>（需提供复制推广的企业列表）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lang w:val="en-US" w:eastAsia="zh-CN"/>
              </w:rPr>
              <w:t>模板：</w:t>
            </w:r>
          </w:p>
          <w:tbl>
            <w:tblPr>
              <w:tblStyle w:val="14"/>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序号</w:t>
                  </w: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解决名称</w:t>
                  </w: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落地企业名称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（三）经验推广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（详细描述企业参加省部级及以上经验交流会、供需对接会等活动，进行发言分享的次数及具体情况，不超过1000字）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bl>
    <w:p>
      <w:pPr>
        <w:pStyle w:val="3"/>
        <w:bidi w:val="0"/>
        <w:rPr>
          <w:rFonts w:hint="default" w:ascii="Times New Roman" w:hAnsi="Times New Roman" w:cs="Times New Roman"/>
        </w:rPr>
      </w:pPr>
      <w:r>
        <w:rPr>
          <w:rFonts w:hint="default" w:ascii="Times New Roman" w:hAnsi="Times New Roman" w:cs="Times New Roman"/>
          <w:lang w:val="en-US" w:eastAsia="zh-CN"/>
        </w:rPr>
        <w:t>八、要素</w:t>
      </w:r>
      <w:r>
        <w:rPr>
          <w:rFonts w:hint="default" w:ascii="Times New Roman" w:hAnsi="Times New Roman" w:cs="Times New Roman"/>
        </w:rPr>
        <w:t>保障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（一）制度保障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w:t>
            </w:r>
            <w:r>
              <w:rPr>
                <w:rFonts w:hint="default" w:ascii="Times New Roman" w:hAnsi="Times New Roman" w:eastAsia="楷体" w:cs="Times New Roman"/>
                <w:b w:val="0"/>
                <w:bCs/>
                <w:i w:val="0"/>
                <w:iCs w:val="0"/>
                <w:color w:val="auto"/>
                <w:sz w:val="24"/>
              </w:rPr>
              <w:t>制定了</w:t>
            </w:r>
            <w:r>
              <w:rPr>
                <w:rFonts w:hint="default" w:ascii="Times New Roman" w:hAnsi="Times New Roman" w:eastAsia="楷体" w:cs="Times New Roman"/>
                <w:b w:val="0"/>
                <w:bCs/>
                <w:i w:val="0"/>
                <w:iCs w:val="0"/>
                <w:color w:val="auto"/>
                <w:sz w:val="24"/>
                <w:lang w:val="en-US" w:eastAsia="zh-CN"/>
              </w:rPr>
              <w:t>哪些方面</w:t>
            </w:r>
            <w:r>
              <w:rPr>
                <w:rFonts w:hint="default" w:ascii="Times New Roman" w:hAnsi="Times New Roman" w:eastAsia="楷体" w:cs="Times New Roman"/>
                <w:b w:val="0"/>
                <w:bCs/>
                <w:i w:val="0"/>
                <w:iCs w:val="0"/>
                <w:color w:val="auto"/>
                <w:sz w:val="24"/>
              </w:rPr>
              <w:t>数字化转型管理机制</w:t>
            </w:r>
            <w:r>
              <w:rPr>
                <w:rFonts w:hint="default" w:ascii="Times New Roman" w:hAnsi="Times New Roman" w:eastAsia="楷体" w:cs="Times New Roman"/>
                <w:b w:val="0"/>
                <w:bCs/>
                <w:i w:val="0"/>
                <w:iCs w:val="0"/>
                <w:color w:val="auto"/>
                <w:sz w:val="24"/>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kern w:val="0"/>
                <w:sz w:val="24"/>
              </w:rPr>
            </w:pPr>
            <w:r>
              <w:rPr>
                <w:rFonts w:hint="default" w:ascii="Times New Roman" w:hAnsi="Times New Roman" w:eastAsia="楷体" w:cs="Times New Roman"/>
                <w:b w:val="0"/>
                <w:bCs/>
                <w:i w:val="0"/>
                <w:iCs w:val="0"/>
                <w:kern w:val="0"/>
                <w:sz w:val="24"/>
                <w:lang w:val="en-US" w:eastAsia="zh-CN"/>
              </w:rPr>
              <w:t>□</w:t>
            </w:r>
            <w:r>
              <w:rPr>
                <w:rFonts w:hint="default" w:ascii="Times New Roman" w:hAnsi="Times New Roman" w:eastAsia="楷体" w:cs="Times New Roman"/>
                <w:b w:val="0"/>
                <w:bCs/>
                <w:i w:val="0"/>
                <w:iCs w:val="0"/>
                <w:kern w:val="0"/>
                <w:sz w:val="24"/>
              </w:rPr>
              <w:t>流程优化</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技术</w:t>
            </w:r>
            <w:r>
              <w:rPr>
                <w:rFonts w:hint="default" w:ascii="Times New Roman" w:hAnsi="Times New Roman" w:eastAsia="楷体" w:cs="Times New Roman"/>
                <w:b w:val="0"/>
                <w:bCs/>
                <w:i w:val="0"/>
                <w:iCs w:val="0"/>
                <w:kern w:val="0"/>
                <w:sz w:val="24"/>
                <w:lang w:val="en-US" w:eastAsia="zh-CN"/>
              </w:rPr>
              <w:t>研发与</w:t>
            </w:r>
            <w:r>
              <w:rPr>
                <w:rFonts w:hint="default" w:ascii="Times New Roman" w:hAnsi="Times New Roman" w:eastAsia="楷体" w:cs="Times New Roman"/>
                <w:b w:val="0"/>
                <w:bCs/>
                <w:i w:val="0"/>
                <w:iCs w:val="0"/>
                <w:kern w:val="0"/>
                <w:sz w:val="24"/>
              </w:rPr>
              <w:t>应用</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数据治理</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kern w:val="0"/>
                <w:sz w:val="24"/>
                <w:u w:val="single"/>
                <w:lang w:val="en-US" w:eastAsia="zh-CN"/>
              </w:rPr>
            </w:pPr>
            <w:r>
              <w:rPr>
                <w:rFonts w:hint="default" w:ascii="Times New Roman" w:hAnsi="Times New Roman" w:eastAsia="楷体" w:cs="Times New Roman"/>
                <w:b w:val="0"/>
                <w:bCs/>
                <w:i w:val="0"/>
                <w:iCs w:val="0"/>
                <w:kern w:val="0"/>
                <w:sz w:val="24"/>
                <w:lang w:eastAsia="zh-CN"/>
              </w:rPr>
              <w:t>□</w:t>
            </w:r>
            <w:r>
              <w:rPr>
                <w:rFonts w:hint="default" w:ascii="Times New Roman" w:hAnsi="Times New Roman" w:eastAsia="楷体" w:cs="Times New Roman"/>
                <w:b w:val="0"/>
                <w:bCs/>
                <w:i w:val="0"/>
                <w:iCs w:val="0"/>
                <w:kern w:val="0"/>
                <w:sz w:val="24"/>
                <w:lang w:val="en-US" w:eastAsia="zh-CN"/>
              </w:rPr>
              <w:t>网络与数据安全  □</w:t>
            </w:r>
            <w:r>
              <w:rPr>
                <w:rFonts w:hint="default" w:ascii="Times New Roman" w:hAnsi="Times New Roman" w:eastAsia="楷体" w:cs="Times New Roman"/>
                <w:b w:val="0"/>
                <w:bCs/>
                <w:i w:val="0"/>
                <w:iCs w:val="0"/>
                <w:kern w:val="0"/>
                <w:sz w:val="24"/>
              </w:rPr>
              <w:t>人才培养</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文化建设</w:t>
            </w:r>
            <w:r>
              <w:rPr>
                <w:rFonts w:hint="default" w:ascii="Times New Roman" w:hAnsi="Times New Roman" w:eastAsia="楷体" w:cs="Times New Roman"/>
                <w:b w:val="0"/>
                <w:bCs/>
                <w:i w:val="0"/>
                <w:iCs w:val="0"/>
                <w:kern w:val="0"/>
                <w:sz w:val="24"/>
                <w:lang w:val="en-US" w:eastAsia="zh-CN"/>
              </w:rPr>
              <w:t xml:space="preserve">  □其他：</w:t>
            </w:r>
            <w:r>
              <w:rPr>
                <w:rFonts w:hint="default" w:ascii="Times New Roman" w:hAnsi="Times New Roman" w:eastAsia="楷体" w:cs="Times New Roman"/>
                <w:b w:val="0"/>
                <w:bCs/>
                <w:i w:val="0"/>
                <w:iCs w:val="0"/>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（详细描述企业数字化转型管理机制，不超过300字）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（二）数据和网络安全保障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1.企业采取</w:t>
            </w:r>
            <w:r>
              <w:rPr>
                <w:rFonts w:hint="default" w:ascii="Times New Roman" w:hAnsi="Times New Roman" w:eastAsia="楷体" w:cs="Times New Roman"/>
                <w:b w:val="0"/>
                <w:bCs/>
                <w:i w:val="0"/>
                <w:iCs w:val="0"/>
                <w:color w:val="auto"/>
                <w:sz w:val="24"/>
                <w:lang w:val="en-US" w:eastAsia="zh-CN"/>
              </w:rPr>
              <w:t>哪些网络安全防护措施？</w:t>
            </w:r>
          </w:p>
          <w:p>
            <w:pPr>
              <w:pageBreakBefore w:val="0"/>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sz w:val="24"/>
                <w:lang w:val="en-US" w:eastAsia="zh-CN"/>
              </w:rPr>
              <w:t xml:space="preserve">□防火墙     □网络分区  □访问控制  □入侵检测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color w:val="auto"/>
                <w:sz w:val="24"/>
                <w:u w:val="single"/>
                <w:lang w:val="en-US" w:eastAsia="zh-CN"/>
              </w:rPr>
            </w:pPr>
            <w:r>
              <w:rPr>
                <w:rFonts w:hint="default" w:ascii="Times New Roman" w:hAnsi="Times New Roman" w:eastAsia="楷体" w:cs="Times New Roman"/>
                <w:b w:val="0"/>
                <w:bCs/>
                <w:i w:val="0"/>
                <w:iCs w:val="0"/>
                <w:color w:val="auto"/>
                <w:sz w:val="24"/>
                <w:lang w:val="en-US" w:eastAsia="zh-CN"/>
              </w:rPr>
              <w:t>□身份认证   □其他：</w:t>
            </w:r>
            <w:r>
              <w:rPr>
                <w:rFonts w:hint="default" w:ascii="Times New Roman" w:hAnsi="Times New Roman" w:eastAsia="楷体" w:cs="Times New Roman"/>
                <w:b w:val="0"/>
                <w:bCs/>
                <w:i w:val="0"/>
                <w:iCs w:val="0"/>
                <w:color w:val="auto"/>
                <w:sz w:val="24"/>
                <w:u w:val="single"/>
                <w:lang w:val="en-US" w:eastAsia="zh-CN"/>
              </w:rPr>
              <w:t xml:space="preserve">             </w:t>
            </w:r>
          </w:p>
          <w:p>
            <w:pPr>
              <w:pageBreakBefore w:val="0"/>
              <w:widowControl/>
              <w:kinsoku/>
              <w:overflowPunct/>
              <w:topLinePunct w:val="0"/>
              <w:bidi w:val="0"/>
              <w:snapToGrid w:val="0"/>
              <w:spacing w:line="240" w:lineRule="auto"/>
              <w:rPr>
                <w:rFonts w:hint="default" w:ascii="Times New Roman" w:hAnsi="Times New Roman" w:eastAsia="楷体" w:cs="Times New Roman"/>
                <w:b w:val="0"/>
                <w:bCs/>
                <w:i w:val="0"/>
                <w:iCs w:val="0"/>
                <w:color w:val="auto"/>
                <w:sz w:val="24"/>
                <w:u w:val="single"/>
                <w:lang w:val="en-US" w:eastAsia="zh-CN"/>
              </w:rPr>
            </w:pPr>
            <w:r>
              <w:rPr>
                <w:rFonts w:hint="default" w:ascii="Times New Roman" w:hAnsi="Times New Roman" w:eastAsia="楷体" w:cs="Times New Roman"/>
                <w:b w:val="0"/>
                <w:bCs/>
                <w:i w:val="0"/>
                <w:iCs w:val="0"/>
                <w:color w:val="auto"/>
                <w:kern w:val="0"/>
                <w:sz w:val="24"/>
                <w:szCs w:val="24"/>
                <w:lang w:val="en-US" w:eastAsia="zh-CN"/>
              </w:rPr>
              <w:t>2.</w:t>
            </w:r>
            <w:r>
              <w:rPr>
                <w:rFonts w:hint="default" w:ascii="Times New Roman" w:hAnsi="Times New Roman" w:eastAsia="楷体" w:cs="Times New Roman"/>
                <w:b w:val="0"/>
                <w:bCs/>
                <w:i w:val="0"/>
                <w:iCs w:val="0"/>
                <w:color w:val="auto"/>
                <w:sz w:val="24"/>
                <w:u w:val="none"/>
                <w:lang w:val="en-US" w:eastAsia="zh-CN"/>
              </w:rPr>
              <w:t>企业采取哪些数据安全防护措施？</w:t>
            </w:r>
          </w:p>
          <w:p>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u w:val="none"/>
                <w:lang w:val="en-US" w:eastAsia="zh-CN"/>
              </w:rPr>
            </w:pPr>
            <w:r>
              <w:rPr>
                <w:rFonts w:hint="default" w:ascii="Times New Roman" w:hAnsi="Times New Roman" w:eastAsia="楷体" w:cs="Times New Roman"/>
                <w:b w:val="0"/>
                <w:bCs/>
                <w:i w:val="0"/>
                <w:iCs w:val="0"/>
                <w:color w:val="auto"/>
                <w:sz w:val="24"/>
                <w:u w:val="none"/>
                <w:lang w:val="en-US" w:eastAsia="zh-CN"/>
              </w:rPr>
              <w:t>□数据加密   □数据备份与恢复  □数据脱敏  □负载均衡</w:t>
            </w:r>
          </w:p>
          <w:p>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u w:val="none"/>
                <w:lang w:val="en-US" w:eastAsia="zh-CN"/>
              </w:rPr>
            </w:pPr>
            <w:r>
              <w:rPr>
                <w:rFonts w:hint="default" w:ascii="Times New Roman" w:hAnsi="Times New Roman" w:eastAsia="楷体" w:cs="Times New Roman"/>
                <w:b w:val="0"/>
                <w:bCs/>
                <w:i w:val="0"/>
                <w:iCs w:val="0"/>
                <w:color w:val="auto"/>
                <w:sz w:val="24"/>
                <w:u w:val="none"/>
                <w:lang w:val="en-US" w:eastAsia="zh-CN"/>
              </w:rPr>
              <w:t>□数据分类分级保护   □日志管理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楷体" w:cs="Times New Roman"/>
                <w:b w:val="0"/>
                <w:bCs/>
                <w:i/>
                <w:iCs/>
                <w:kern w:val="0"/>
                <w:sz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（详细描述企业网络和数据安全保护措施和成效，不超过600字）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企业是否数字化转型设置专项资金预算？□是  □否</w:t>
            </w:r>
          </w:p>
          <w:p>
            <w:pPr>
              <w:pageBreakBefore w:val="0"/>
              <w:kinsoku/>
              <w:overflowPunct/>
              <w:topLinePunct w:val="0"/>
              <w:bidi w:val="0"/>
              <w:snapToGrid w:val="0"/>
              <w:spacing w:line="240" w:lineRule="auto"/>
              <w:ind w:firstLine="480" w:firstLineChars="200"/>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每年数字化转型领域投入约为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万元，占全年预算比例为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（详细描述企业数字化转型资金投入规模、方向和管理手段等，不超过300字）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九、加分项</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（详细说明企业在双碳管理、安全生产、产融产教、产业链协同带动等方面具有突破性、创新性、引领性的做法，是否能够为行业整体发展创造突出价值，不超过2000字）</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u w:val="single"/>
                <w:lang w:val="en-US" w:eastAsia="zh-CN"/>
              </w:rPr>
            </w:pPr>
          </w:p>
        </w:tc>
      </w:tr>
    </w:tbl>
    <w:p>
      <w:pPr>
        <w:pStyle w:val="3"/>
        <w:bidi w:val="0"/>
        <w:rPr>
          <w:rFonts w:hint="default" w:ascii="Times New Roman" w:hAnsi="Times New Roman" w:cs="Times New Roman"/>
        </w:rPr>
      </w:pPr>
      <w:r>
        <w:rPr>
          <w:rFonts w:hint="default" w:ascii="Times New Roman" w:hAnsi="Times New Roman" w:cs="Times New Roman"/>
          <w:lang w:val="en-US" w:eastAsia="zh-CN"/>
        </w:rPr>
        <w:t>十</w:t>
      </w:r>
      <w:r>
        <w:rPr>
          <w:rFonts w:hint="default" w:ascii="Times New Roman" w:hAnsi="Times New Roman" w:cs="Times New Roman"/>
        </w:rPr>
        <w:t>、相关附件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rPr>
        <w:t>1.</w:t>
      </w:r>
      <w:r>
        <w:rPr>
          <w:rFonts w:hint="default" w:ascii="Times New Roman" w:hAnsi="Times New Roman" w:cs="Times New Roman"/>
          <w:szCs w:val="32"/>
          <w:lang w:val="en-US" w:eastAsia="zh-CN"/>
        </w:rPr>
        <w:t>企业近三年财务审计报告。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default" w:ascii="Times New Roman" w:hAnsi="Times New Roman" w:cs="Times New Roman"/>
          <w:szCs w:val="32"/>
          <w:lang w:val="en-US" w:eastAsia="zh-CN"/>
        </w:rPr>
        <w:t>企业信用等级证书。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3</w:t>
      </w:r>
      <w:r>
        <w:rPr>
          <w:rFonts w:hint="default" w:ascii="Times New Roman" w:hAnsi="Times New Roman" w:cs="Times New Roman"/>
          <w:szCs w:val="32"/>
        </w:rPr>
        <w:t>.</w:t>
      </w:r>
      <w:r>
        <w:rPr>
          <w:rFonts w:hint="default" w:ascii="Times New Roman" w:hAnsi="Times New Roman" w:cs="Times New Roman"/>
          <w:szCs w:val="32"/>
          <w:lang w:val="en-US" w:eastAsia="zh-CN"/>
        </w:rPr>
        <w:t>企业参与制定的标准平台截图。（全国标准信息公共服务平台）</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4.两化融合管理体系贯标证书。（如有）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5.智能制造能力成熟度证书。（如有）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6.DCMM评级证书。（如有）</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7.其他获奖证书。（如有）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Times New Roman" w:hAnsi="Times New Roman" w:eastAsia="黑体"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 w:cs="Times New Roman"/>
          <w:bCs/>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Times New Roman" w:hAnsi="Times New Roman" w:eastAsia="仿宋_GB2312" w:cs="Times New Roman"/>
          <w:sz w:val="32"/>
          <w:szCs w:val="32"/>
          <w:lang w:val="en-US"/>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2-3</w:t>
      </w:r>
      <w:r>
        <w:rPr>
          <w:rFonts w:hint="default" w:ascii="Times New Roman" w:hAnsi="Times New Roman" w:eastAsia="黑体" w:cs="Times New Roman"/>
          <w:sz w:val="32"/>
          <w:szCs w:val="32"/>
          <w:lang w:val="en-US" w:eastAsia="zh-CN"/>
        </w:rPr>
        <w:t>-2</w:t>
      </w:r>
    </w:p>
    <w:p>
      <w:pPr>
        <w:pageBreakBefore w:val="0"/>
        <w:kinsoku/>
        <w:overflowPunct/>
        <w:topLinePunct w:val="0"/>
        <w:bidi w:val="0"/>
        <w:spacing w:line="240" w:lineRule="auto"/>
        <w:jc w:val="center"/>
        <w:rPr>
          <w:rFonts w:hint="default" w:ascii="Times New Roman" w:hAnsi="Times New Roman" w:eastAsia="方正小标宋简体" w:cs="Times New Roman"/>
          <w:sz w:val="36"/>
          <w:szCs w:val="36"/>
        </w:rPr>
      </w:pPr>
    </w:p>
    <w:p>
      <w:pPr>
        <w:pageBreakBefore w:val="0"/>
        <w:kinsoku/>
        <w:overflowPunct/>
        <w:topLinePunct w:val="0"/>
        <w:bidi w:val="0"/>
        <w:spacing w:line="240" w:lineRule="auto"/>
        <w:jc w:val="center"/>
        <w:rPr>
          <w:rFonts w:hint="default" w:ascii="Times New Roman" w:hAnsi="Times New Roman" w:eastAsia="方正小标宋简体" w:cs="Times New Roman"/>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val="en-US" w:eastAsia="zh-CN"/>
        </w:rPr>
        <w:t>（典型企业方向）</w:t>
      </w:r>
    </w:p>
    <w:p>
      <w:pPr>
        <w:pageBreakBefore w:val="0"/>
        <w:tabs>
          <w:tab w:val="left" w:pos="5220"/>
        </w:tabs>
        <w:kinsoku/>
        <w:overflowPunct/>
        <w:topLinePunct w:val="0"/>
        <w:bidi w:val="0"/>
        <w:spacing w:line="240" w:lineRule="auto"/>
        <w:ind w:firstLine="1285" w:firstLineChars="400"/>
        <w:rPr>
          <w:rFonts w:hint="default" w:ascii="Times New Roman" w:hAnsi="Times New Roman" w:eastAsia="仿宋" w:cs="Times New Roman"/>
          <w:b/>
          <w:sz w:val="32"/>
          <w:szCs w:val="32"/>
        </w:rPr>
      </w:pPr>
    </w:p>
    <w:p>
      <w:pPr>
        <w:pageBreakBefore w:val="0"/>
        <w:tabs>
          <w:tab w:val="left" w:pos="5220"/>
        </w:tabs>
        <w:kinsoku/>
        <w:overflowPunct/>
        <w:topLinePunct w:val="0"/>
        <w:bidi w:val="0"/>
        <w:spacing w:line="240" w:lineRule="auto"/>
        <w:ind w:firstLine="1760" w:firstLineChars="400"/>
        <w:rPr>
          <w:rFonts w:hint="default" w:ascii="Times New Roman" w:hAnsi="Times New Roman" w:eastAsia="仿宋" w:cs="Times New Roman"/>
          <w:b/>
          <w:sz w:val="32"/>
          <w:szCs w:val="32"/>
        </w:rPr>
      </w:pPr>
      <w:r>
        <w:rPr>
          <w:rFonts w:hint="default" w:ascii="Times New Roman" w:hAnsi="Times New Roman" w:eastAsia="黑体" w:cs="Times New Roman"/>
          <w:sz w:val="44"/>
          <w:szCs w:val="32"/>
          <w:lang w:val="en-US" w:eastAsia="zh-CN"/>
        </w:rPr>
        <w:t>数字领航企业（中小企业）</w:t>
      </w:r>
    </w:p>
    <w:p>
      <w:pPr>
        <w:pageBreakBefore w:val="0"/>
        <w:tabs>
          <w:tab w:val="left" w:pos="5220"/>
        </w:tabs>
        <w:kinsoku/>
        <w:overflowPunct/>
        <w:topLinePunct w:val="0"/>
        <w:bidi w:val="0"/>
        <w:spacing w:line="240" w:lineRule="auto"/>
        <w:ind w:firstLine="642" w:firstLineChars="200"/>
        <w:rPr>
          <w:rFonts w:hint="default" w:ascii="Times New Roman" w:hAnsi="Times New Roman" w:eastAsia="仿宋" w:cs="Times New Roman"/>
          <w:b/>
          <w:sz w:val="32"/>
          <w:szCs w:val="32"/>
        </w:rPr>
      </w:pPr>
    </w:p>
    <w:p>
      <w:pPr>
        <w:pStyle w:val="2"/>
        <w:pageBreakBefore w:val="0"/>
        <w:kinsoku/>
        <w:overflowPunct/>
        <w:topLinePunct w:val="0"/>
        <w:bidi w:val="0"/>
        <w:spacing w:line="240" w:lineRule="auto"/>
        <w:rPr>
          <w:rFonts w:hint="default" w:ascii="Times New Roman" w:hAnsi="Times New Roman" w:cs="Times New Roman"/>
        </w:rPr>
      </w:pPr>
    </w:p>
    <w:p>
      <w:pPr>
        <w:pageBreakBefore w:val="0"/>
        <w:kinsoku/>
        <w:overflowPunct/>
        <w:topLinePunct w:val="0"/>
        <w:bidi w:val="0"/>
        <w:spacing w:line="240" w:lineRule="auto"/>
        <w:ind w:firstLine="640" w:firstLineChars="200"/>
        <w:rPr>
          <w:rFonts w:hint="default" w:ascii="Times New Roman" w:hAnsi="Times New Roman" w:eastAsia="仿宋" w:cs="Times New Roman"/>
          <w:sz w:val="32"/>
          <w:szCs w:val="32"/>
        </w:rPr>
      </w:pPr>
    </w:p>
    <w:p>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案例</w:t>
      </w:r>
      <w:r>
        <w:rPr>
          <w:rFonts w:hint="default" w:ascii="Times New Roman" w:hAnsi="Times New Roman" w:eastAsia="黑体" w:cs="Times New Roman"/>
          <w:sz w:val="32"/>
        </w:rPr>
        <w:t>名称：</w:t>
      </w:r>
      <w:r>
        <w:rPr>
          <w:rFonts w:hint="default" w:ascii="Times New Roman" w:hAnsi="Times New Roman" w:eastAsia="黑体" w:cs="Times New Roman"/>
          <w:sz w:val="32"/>
          <w:u w:val="single"/>
        </w:rPr>
        <w:t xml:space="preserve">                                      </w:t>
      </w:r>
    </w:p>
    <w:p>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0"/>
          <w:szCs w:val="40"/>
        </w:rPr>
        <w:t>2024年  月</w:t>
      </w:r>
      <w:r>
        <w:rPr>
          <w:rFonts w:hint="default" w:ascii="Times New Roman" w:hAnsi="Times New Roman" w:eastAsia="仿宋" w:cs="Times New Roman"/>
          <w:sz w:val="32"/>
          <w:szCs w:val="32"/>
        </w:rPr>
        <w:br w:type="page"/>
      </w:r>
      <w:r>
        <w:rPr>
          <w:rFonts w:hint="default" w:ascii="Times New Roman" w:hAnsi="Times New Roman" w:eastAsia="黑体" w:cs="Times New Roman"/>
          <w:sz w:val="44"/>
          <w:szCs w:val="36"/>
        </w:rPr>
        <w:t>填 写 说 明</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附件中提供截图、汇总表、复印件等相关证明材料。</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.表格中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详细描述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的内容，需根据实际情况自行拟定细分目录</w:t>
      </w:r>
      <w:r>
        <w:rPr>
          <w:rFonts w:hint="default" w:ascii="Times New Roman" w:hAnsi="Times New Roman" w:cs="Times New Roman"/>
          <w:bCs/>
          <w:sz w:val="32"/>
          <w:szCs w:val="32"/>
          <w:lang w:val="en-US" w:eastAsia="zh-CN"/>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主体应是制造业企业，在中华人民共和国境内注册，具备独立法人资格，具有较好的技术</w:t>
      </w:r>
      <w:r>
        <w:rPr>
          <w:rFonts w:hint="default" w:ascii="Times New Roman" w:hAnsi="Times New Roman" w:eastAsia="仿宋_GB2312" w:cs="Times New Roman"/>
          <w:sz w:val="32"/>
          <w:szCs w:val="32"/>
          <w:lang w:val="en-US" w:eastAsia="zh-CN"/>
        </w:rPr>
        <w:t>创新</w:t>
      </w:r>
      <w:r>
        <w:rPr>
          <w:rFonts w:hint="default" w:ascii="Times New Roman" w:hAnsi="Times New Roman" w:eastAsia="仿宋_GB2312" w:cs="Times New Roman"/>
          <w:sz w:val="32"/>
          <w:szCs w:val="32"/>
        </w:rPr>
        <w:t>研发和融合发展能力。</w:t>
      </w:r>
      <w:r>
        <w:rPr>
          <w:rFonts w:hint="default" w:ascii="Times New Roman" w:hAnsi="Times New Roman" w:eastAsia="仿宋_GB2312" w:cs="Times New Roman"/>
          <w:bCs/>
          <w:sz w:val="32"/>
          <w:szCs w:val="32"/>
          <w:lang w:val="en-US" w:eastAsia="zh-CN"/>
        </w:rPr>
        <w:t>不支持联合体申报</w:t>
      </w:r>
      <w:r>
        <w:rPr>
          <w:rFonts w:hint="default" w:ascii="Times New Roman" w:hAnsi="Times New Roman" w:eastAsia="仿宋_GB2312" w:cs="Times New Roman"/>
          <w:bCs/>
          <w:sz w:val="32"/>
          <w:szCs w:val="32"/>
        </w:rPr>
        <w:t>。</w:t>
      </w:r>
    </w:p>
    <w:p>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bCs/>
          <w:sz w:val="32"/>
          <w:szCs w:val="32"/>
          <w:lang w:val="en-US" w:eastAsia="zh-CN"/>
        </w:rPr>
        <w:t>7.</w:t>
      </w:r>
      <w:r>
        <w:rPr>
          <w:rFonts w:hint="default" w:ascii="Times New Roman" w:hAnsi="Times New Roman" w:cs="Times New Roman"/>
          <w:sz w:val="32"/>
          <w:szCs w:val="32"/>
          <w:lang w:val="en-US" w:eastAsia="zh-CN"/>
        </w:rPr>
        <w:t>联系人及联系方式：</w:t>
      </w:r>
    </w:p>
    <w:p>
      <w:pPr>
        <w:spacing w:line="600" w:lineRule="exact"/>
        <w:ind w:firstLine="640" w:firstLineChars="200"/>
        <w:rPr>
          <w:rFonts w:hint="default" w:ascii="Times New Roman" w:hAnsi="Times New Roman" w:cs="Times New Roman"/>
          <w:lang w:val="en-US"/>
        </w:rPr>
      </w:pPr>
      <w:r>
        <w:rPr>
          <w:rFonts w:hint="default" w:ascii="Times New Roman" w:hAnsi="Times New Roman" w:eastAsia="仿宋_GB2312" w:cs="Times New Roman"/>
          <w:bCs/>
          <w:sz w:val="32"/>
          <w:szCs w:val="32"/>
          <w:lang w:val="en-US" w:eastAsia="zh-CN"/>
        </w:rPr>
        <w:t>中国</w:t>
      </w:r>
      <w:r>
        <w:rPr>
          <w:rFonts w:hint="eastAsia" w:ascii="Times New Roman" w:hAnsi="Times New Roman" w:cs="Times New Roman"/>
          <w:bCs/>
          <w:sz w:val="32"/>
          <w:szCs w:val="32"/>
          <w:lang w:val="en-US" w:eastAsia="zh-CN"/>
        </w:rPr>
        <w:t>信息通信研究院 赵泽壁 15313862150</w:t>
      </w:r>
    </w:p>
    <w:p>
      <w:pPr>
        <w:pStyle w:val="2"/>
        <w:rPr>
          <w:rFonts w:hint="default" w:ascii="Times New Roman" w:hAnsi="Times New Roman" w:cs="Times New Roman"/>
        </w:rPr>
      </w:pPr>
    </w:p>
    <w:p>
      <w:pPr>
        <w:pageBreakBefore w:val="0"/>
        <w:kinsoku/>
        <w:overflowPunct/>
        <w:topLinePunct w:val="0"/>
        <w:bidi w:val="0"/>
        <w:spacing w:line="240" w:lineRule="auto"/>
        <w:rPr>
          <w:rFonts w:hint="default" w:ascii="Times New Roman" w:hAnsi="Times New Roman" w:eastAsia="仿宋" w:cs="Times New Roman"/>
          <w:sz w:val="32"/>
          <w:szCs w:val="32"/>
        </w:rPr>
      </w:pPr>
    </w:p>
    <w:p>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3"/>
        <w:bidi w:val="0"/>
        <w:rPr>
          <w:rFonts w:hint="default" w:ascii="Times New Roman" w:hAnsi="Times New Roman" w:cs="Times New Roman"/>
        </w:rPr>
      </w:pPr>
      <w:r>
        <w:rPr>
          <w:rFonts w:hint="default" w:ascii="Times New Roman" w:hAnsi="Times New Roman" w:cs="Times New Roman"/>
        </w:rPr>
        <w:t>一、基本信息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756"/>
        <w:gridCol w:w="1627"/>
        <w:gridCol w:w="1730"/>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企业名称</w:t>
            </w:r>
          </w:p>
        </w:tc>
        <w:tc>
          <w:tcPr>
            <w:tcW w:w="639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lang w:val="en-US" w:eastAsia="zh-CN"/>
              </w:rPr>
              <w:t>注册资本（万元）</w:t>
            </w:r>
          </w:p>
        </w:tc>
        <w:tc>
          <w:tcPr>
            <w:tcW w:w="231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成立时间</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企业注册地</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通讯地址</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组织机构代码</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营业收入（万元）</w:t>
            </w:r>
          </w:p>
        </w:tc>
        <w:tc>
          <w:tcPr>
            <w:tcW w:w="2311"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从业人数（2023年）</w:t>
            </w:r>
          </w:p>
        </w:tc>
        <w:tc>
          <w:tcPr>
            <w:tcW w:w="24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所处行业</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□钢铁   □有色金属   □石油化工   □煤炭   □电力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□轻工   □纺织   □航空航天   □船舶   □轨道交通   </w:t>
            </w:r>
          </w:p>
          <w:p>
            <w:pPr>
              <w:pageBreakBefore w:val="0"/>
              <w:kinsoku/>
              <w:overflowPunct/>
              <w:topLinePunct w:val="0"/>
              <w:bidi w:val="0"/>
              <w:spacing w:line="240" w:lineRule="auto"/>
              <w:rPr>
                <w:rFonts w:hint="default" w:ascii="Times New Roman" w:hAnsi="Times New Roman" w:eastAsia="楷体" w:cs="Times New Roman"/>
                <w:sz w:val="24"/>
              </w:rPr>
            </w:pPr>
            <w:r>
              <w:rPr>
                <w:rFonts w:hint="default" w:ascii="Times New Roman" w:hAnsi="Times New Roman" w:eastAsia="楷体" w:cs="Times New Roman"/>
                <w:sz w:val="24"/>
              </w:rPr>
              <w:t xml:space="preserve">□机械制造   □电子信息   □汽车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姓名</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电话</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职务</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手机</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7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p>
        </w:tc>
        <w:tc>
          <w:tcPr>
            <w:tcW w:w="7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传真</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E-mail</w:t>
            </w:r>
          </w:p>
        </w:tc>
        <w:tc>
          <w:tcPr>
            <w:tcW w:w="240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05"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总资产（万元）</w:t>
            </w:r>
          </w:p>
        </w:tc>
        <w:tc>
          <w:tcPr>
            <w:tcW w:w="15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负债率</w:t>
            </w:r>
          </w:p>
        </w:tc>
        <w:tc>
          <w:tcPr>
            <w:tcW w:w="24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sz w:val="24"/>
              </w:rPr>
              <w:t>企业简介</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iCs/>
                <w:sz w:val="24"/>
              </w:rPr>
            </w:pPr>
            <w:r>
              <w:rPr>
                <w:rFonts w:hint="default" w:ascii="Times New Roman" w:hAnsi="Times New Roman" w:eastAsia="楷体" w:cs="Times New Roman"/>
                <w:i/>
                <w:iCs/>
                <w:sz w:val="24"/>
              </w:rPr>
              <w:t>（发展历程、主营业务、规模、行业地位、市场销售等方面基本情况，不超过400字）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企业荣誉</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i/>
                <w:iCs/>
                <w:sz w:val="24"/>
                <w:lang w:val="en-US" w:eastAsia="zh-CN"/>
              </w:rPr>
              <w:t>（关于国家级专精特新“小巨人”企业、省级专精特新中小企业、创新型中小企业等的介绍说明，不超过100字）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真实性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承诺</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我单位申报的所有材料，均真实、完整，如有不实，愿承担相应的责任。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法定代表人签章：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87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推荐单位</w:t>
            </w:r>
          </w:p>
        </w:tc>
        <w:tc>
          <w:tcPr>
            <w:tcW w:w="6394"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同意推荐该单位</w:t>
            </w:r>
            <w:r>
              <w:rPr>
                <w:rFonts w:hint="default" w:ascii="Times New Roman" w:hAnsi="Times New Roman" w:eastAsia="楷体" w:cs="Times New Roman"/>
                <w:kern w:val="0"/>
                <w:sz w:val="24"/>
                <w:lang w:val="en-US" w:eastAsia="zh-CN"/>
              </w:rPr>
              <w:t>参与2024年数字领航企业遴选</w:t>
            </w:r>
            <w:r>
              <w:rPr>
                <w:rFonts w:hint="default" w:ascii="Times New Roman" w:hAnsi="Times New Roman" w:eastAsia="楷体" w:cs="Times New Roman"/>
                <w:kern w:val="0"/>
                <w:sz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推荐单位公章：</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 xml:space="preserve">                                   年   月   日</w:t>
            </w: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基础资质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2468"/>
        <w:gridCol w:w="2142"/>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企业利润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（万元）</w:t>
            </w:r>
          </w:p>
        </w:tc>
        <w:tc>
          <w:tcPr>
            <w:tcW w:w="2394"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2021年</w:t>
            </w:r>
          </w:p>
        </w:tc>
        <w:tc>
          <w:tcPr>
            <w:tcW w:w="20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2022年</w:t>
            </w:r>
          </w:p>
        </w:tc>
        <w:tc>
          <w:tcPr>
            <w:tcW w:w="22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394"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078"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20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89"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信用等级</w:t>
            </w:r>
          </w:p>
        </w:tc>
        <w:tc>
          <w:tcPr>
            <w:tcW w:w="667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（例如：AAA级）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数字化转型领域相关荣誉奖项</w:t>
            </w:r>
          </w:p>
        </w:tc>
        <w:tc>
          <w:tcPr>
            <w:tcW w:w="667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总计</w:t>
            </w:r>
            <w:r>
              <w:rPr>
                <w:rFonts w:hint="default" w:ascii="Times New Roman" w:hAnsi="Times New Roman" w:eastAsia="楷体" w:cs="Times New Roman"/>
                <w:i w:val="0"/>
                <w:iCs w:val="0"/>
                <w:sz w:val="24"/>
                <w:u w:val="single"/>
                <w:lang w:val="en-US" w:eastAsia="zh-CN"/>
              </w:rPr>
              <w:t xml:space="preserve">         </w:t>
            </w:r>
            <w:r>
              <w:rPr>
                <w:rFonts w:hint="default" w:ascii="Times New Roman" w:hAnsi="Times New Roman" w:eastAsia="楷体" w:cs="Times New Roman"/>
                <w:i w:val="0"/>
                <w:iCs w:val="0"/>
                <w:sz w:val="24"/>
                <w:lang w:val="en-US" w:eastAsia="zh-CN"/>
              </w:rPr>
              <w:t xml:space="preserve"> 项目，具体包括：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1.……</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r>
              <w:rPr>
                <w:rFonts w:hint="default" w:ascii="Times New Roman" w:hAnsi="Times New Roman" w:eastAsia="楷体" w:cs="Times New Roman"/>
                <w:b w:val="0"/>
                <w:bCs w:val="0"/>
                <w:i w:val="0"/>
                <w:iCs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58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rPr>
            </w:pPr>
            <w:r>
              <w:rPr>
                <w:rFonts w:hint="default" w:ascii="Times New Roman" w:hAnsi="Times New Roman" w:eastAsia="楷体" w:cs="Times New Roman"/>
                <w:i w:val="0"/>
                <w:iCs w:val="0"/>
                <w:color w:val="auto"/>
                <w:sz w:val="24"/>
                <w:lang w:val="en-US" w:eastAsia="zh-CN"/>
              </w:rPr>
              <w:t>主导或参与编制数字化转型相关标准或指南</w:t>
            </w:r>
          </w:p>
        </w:tc>
        <w:tc>
          <w:tcPr>
            <w:tcW w:w="667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总计</w:t>
            </w:r>
            <w:r>
              <w:rPr>
                <w:rFonts w:hint="default" w:ascii="Times New Roman" w:hAnsi="Times New Roman" w:eastAsia="楷体" w:cs="Times New Roman"/>
                <w:b w:val="0"/>
                <w:bCs w:val="0"/>
                <w:i w:val="0"/>
                <w:iCs w:val="0"/>
                <w:sz w:val="24"/>
                <w:u w:val="single"/>
                <w:lang w:val="en-US" w:eastAsia="zh-CN"/>
              </w:rPr>
              <w:t xml:space="preserve">          </w:t>
            </w:r>
            <w:r>
              <w:rPr>
                <w:rFonts w:hint="default" w:ascii="Times New Roman" w:hAnsi="Times New Roman" w:eastAsia="楷体" w:cs="Times New Roman"/>
                <w:b w:val="0"/>
                <w:bCs w:val="0"/>
                <w:i w:val="0"/>
                <w:iCs w:val="0"/>
                <w:sz w:val="24"/>
                <w:u w:val="none"/>
                <w:lang w:val="en-US" w:eastAsia="zh-CN"/>
              </w:rPr>
              <w:t>个，具体包括：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val="0"/>
                <w:iCs w:val="0"/>
                <w:sz w:val="24"/>
                <w:lang w:val="en-US" w:eastAsia="zh-CN"/>
              </w:rPr>
              <w:t>1.</w:t>
            </w:r>
            <w:r>
              <w:rPr>
                <w:rFonts w:hint="default" w:ascii="Times New Roman" w:hAnsi="Times New Roman" w:eastAsia="楷体" w:cs="Times New Roman"/>
                <w:b w:val="0"/>
                <w:bCs w:val="0"/>
                <w:i/>
                <w:iCs/>
                <w:sz w:val="24"/>
                <w:lang w:val="en-US" w:eastAsia="zh-CN"/>
              </w:rPr>
              <w:t>（例：《XXX》标准）（主持/参与）</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参与编制的数字化转型领域行业标准列表</w:t>
            </w:r>
            <w:r>
              <w:rPr>
                <w:rFonts w:hint="default" w:ascii="Times New Roman" w:hAnsi="Times New Roman" w:eastAsia="楷体" w:cs="Times New Roman"/>
                <w:b w:val="0"/>
                <w:bCs w:val="0"/>
                <w:i w:val="0"/>
                <w:iCs w:val="0"/>
                <w:color w:val="auto"/>
                <w:sz w:val="24"/>
                <w:lang w:val="en-US" w:eastAsia="zh-CN"/>
              </w:rPr>
              <w:t>（可自行拓展）</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b w:val="0"/>
                <w:bCs w:val="0"/>
                <w:i/>
                <w:iCs/>
                <w:sz w:val="24"/>
                <w:lang w:val="en-US" w:eastAsia="zh-CN"/>
              </w:rPr>
              <w:t>（其中标准包括国家标准、行业标准、团体标准、地方标准等）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58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i w:val="0"/>
                <w:iCs w:val="0"/>
                <w:color w:val="auto"/>
                <w:sz w:val="24"/>
                <w:lang w:val="en-US" w:eastAsia="zh-CN"/>
              </w:rPr>
              <w:t>中小企业数字化水平评测等级</w:t>
            </w:r>
          </w:p>
        </w:tc>
        <w:tc>
          <w:tcPr>
            <w:tcW w:w="6677"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达到中小企业数字化水平评测指标2024版设定的四级水平：</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 xml:space="preserve">是   </w:t>
            </w: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2</w:t>
            </w:r>
            <w:r>
              <w:rPr>
                <w:rFonts w:hint="default" w:ascii="Times New Roman" w:hAnsi="Times New Roman" w:eastAsia="楷体" w:cs="Times New Roman"/>
                <w:b/>
                <w:i w:val="0"/>
                <w:iCs w:val="0"/>
                <w:color w:val="auto"/>
                <w:kern w:val="0"/>
                <w:sz w:val="24"/>
                <w:szCs w:val="24"/>
              </w:rPr>
              <w:t>.</w:t>
            </w:r>
            <w:r>
              <w:rPr>
                <w:rFonts w:hint="default" w:ascii="Times New Roman" w:hAnsi="Times New Roman" w:eastAsia="楷体" w:cs="Times New Roman"/>
                <w:b/>
                <w:i w:val="0"/>
                <w:iCs w:val="0"/>
                <w:color w:val="auto"/>
                <w:kern w:val="0"/>
                <w:sz w:val="24"/>
                <w:szCs w:val="24"/>
                <w:lang w:val="en-US" w:eastAsia="zh-CN"/>
              </w:rPr>
              <w:t>1企业生产设备数字化改造及互联互通情况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（详细说明企业针对关键生产设备的数字化网络化改造情况，包括改造升级的主要方式和成效，并分别给出数字化设备、联网设备在总设备数量中的占比，不超过600字）</w:t>
            </w:r>
          </w:p>
          <w:p>
            <w:pPr>
              <w:pStyle w:val="2"/>
              <w:pageBreakBefore w:val="0"/>
              <w:kinsoku/>
              <w:overflowPunct/>
              <w:topLinePunct w:val="0"/>
              <w:bidi w:val="0"/>
              <w:spacing w:line="240" w:lineRule="auto"/>
              <w:rPr>
                <w:rFonts w:hint="default" w:ascii="Times New Roman" w:hAnsi="Times New Roman" w:cs="Times New Roman"/>
                <w:lang w:val="en-US" w:eastAsia="zh-CN"/>
              </w:rPr>
            </w:pPr>
          </w:p>
          <w:p>
            <w:pPr>
              <w:pStyle w:val="2"/>
              <w:pageBreakBefore w:val="0"/>
              <w:kinsoku/>
              <w:overflowPunct/>
              <w:topLinePunct w:val="0"/>
              <w:bidi w:val="0"/>
              <w:spacing w:line="240" w:lineRule="auto"/>
              <w:rPr>
                <w:rFonts w:hint="default" w:ascii="Times New Roman" w:hAnsi="Times New Roman" w:eastAsia="仿宋_GB2312" w:cs="Times New Roman"/>
                <w:b w:val="0"/>
                <w:color w:val="auto"/>
                <w:kern w:val="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2</w:t>
            </w:r>
            <w:r>
              <w:rPr>
                <w:rFonts w:hint="default" w:ascii="Times New Roman" w:hAnsi="Times New Roman" w:eastAsia="楷体" w:cs="Times New Roman"/>
                <w:b/>
                <w:i w:val="0"/>
                <w:iCs w:val="0"/>
                <w:color w:val="auto"/>
                <w:kern w:val="0"/>
                <w:sz w:val="24"/>
                <w:szCs w:val="24"/>
              </w:rPr>
              <w:t>.</w:t>
            </w:r>
            <w:r>
              <w:rPr>
                <w:rFonts w:hint="default" w:ascii="Times New Roman" w:hAnsi="Times New Roman" w:eastAsia="楷体" w:cs="Times New Roman"/>
                <w:b/>
                <w:i w:val="0"/>
                <w:iCs w:val="0"/>
                <w:color w:val="auto"/>
                <w:kern w:val="0"/>
                <w:sz w:val="24"/>
                <w:szCs w:val="24"/>
                <w:lang w:val="en-US" w:eastAsia="zh-CN"/>
              </w:rPr>
              <w:t>2企业软件系统部署情况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2" w:hRule="atLeast"/>
          <w:jc w:val="center"/>
        </w:trPr>
        <w:tc>
          <w:tcPr>
            <w:tcW w:w="8266"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i w:val="0"/>
                <w:iCs w:val="0"/>
                <w:sz w:val="24"/>
                <w:lang w:val="en-US" w:eastAsia="zh-CN"/>
              </w:rPr>
              <w:t>企业已经具备以下哪些软件系统？</w:t>
            </w:r>
            <w:r>
              <w:rPr>
                <w:rFonts w:hint="default" w:ascii="Times New Roman" w:hAnsi="Times New Roman" w:eastAsia="楷体" w:cs="Times New Roman"/>
                <w:b/>
                <w:i w:val="0"/>
                <w:iCs w:val="0"/>
                <w:color w:val="auto"/>
                <w:kern w:val="0"/>
                <w:sz w:val="24"/>
                <w:szCs w:val="24"/>
                <w:lang w:val="en-US" w:eastAsia="zh-CN"/>
              </w:rPr>
              <w:t>【可多选】</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□研发设计类软件（□CAD  □CAE）</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□产品管理类软件（□PLM  □PDM）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□生产管理类软件（□MES  □APS  □QMS）</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□生产控制类软件（□SCADA/DCS  □DNC/MDC）</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□经营管理类软件（□ERP  □FM  □HRM）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□供应链管理类软件（□WMS  □CRM  □SCM）</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□协同办公类软件（□OA办公）</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（详细说明企业每一个软件系统的类别、名称、来源等情况，每个软件需填写100字左右简介）</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1.研发设计类软件-XXCAD-自研</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2.生产管理类软件-XXXERP-采购（</w:t>
            </w:r>
            <w:r>
              <w:rPr>
                <w:rFonts w:hint="default" w:ascii="Times New Roman" w:hAnsi="Times New Roman" w:eastAsia="楷体" w:cs="Times New Roman"/>
                <w:b w:val="0"/>
                <w:bCs/>
                <w:i w:val="0"/>
                <w:iCs w:val="0"/>
                <w:color w:val="auto"/>
                <w:kern w:val="0"/>
                <w:sz w:val="24"/>
                <w:szCs w:val="24"/>
                <w:lang w:val="en-US" w:eastAsia="zh-CN" w:bidi="ar-SA"/>
              </w:rPr>
              <w:t>‌</w:t>
            </w:r>
            <w:r>
              <w:rPr>
                <w:rFonts w:hint="eastAsia" w:ascii="Times New Roman" w:hAnsi="Times New Roman" w:eastAsia="楷体" w:cs="Times New Roman"/>
                <w:b w:val="0"/>
                <w:bCs/>
                <w:i w:val="0"/>
                <w:iCs w:val="0"/>
                <w:color w:val="auto"/>
                <w:kern w:val="0"/>
                <w:sz w:val="24"/>
                <w:szCs w:val="24"/>
                <w:lang w:val="en-US" w:eastAsia="zh-CN" w:bidi="ar-SA"/>
              </w:rPr>
              <w:t>XX</w:t>
            </w:r>
            <w:r>
              <w:rPr>
                <w:rFonts w:hint="default" w:ascii="Times New Roman" w:hAnsi="Times New Roman" w:eastAsia="楷体" w:cs="Times New Roman"/>
                <w:b w:val="0"/>
                <w:bCs/>
                <w:i w:val="0"/>
                <w:iCs w:val="0"/>
                <w:color w:val="auto"/>
                <w:kern w:val="0"/>
                <w:sz w:val="24"/>
                <w:szCs w:val="24"/>
                <w:lang w:val="en-US" w:eastAsia="zh-CN" w:bidi="ar-SA"/>
              </w:rPr>
              <w:t>公司</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w:t>
            </w:r>
          </w:p>
          <w:p>
            <w:pPr>
              <w:pStyle w:val="2"/>
              <w:rPr>
                <w:rFonts w:hint="default" w:ascii="Times New Roman" w:hAnsi="Times New Roman" w:cs="Times New Roman"/>
                <w:lang w:val="en-US" w:eastAsia="zh-CN"/>
              </w:rPr>
            </w:pP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技术应用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（一）企业数据采集与治理情况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（详细说明企业在哪些业务环节实现了数据采集，哪些关键环节实现了数据实时采集监测，以及企业内部如何开展数据清洗、存储和管理，不超过600字）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（二）人工智能应用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1.企业部署何种算力基础设施，支持AI应用的开发部署？</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□CPU集群   □GPU集群   □FPGA/ASIC加速器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□云端算力服务（如AWS、Azure、阿里云等）   □边缘计算设备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□其他：__________</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2.企业是否使用大模型？</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□是（名称：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u w:val="none"/>
                <w:lang w:val="en-US" w:eastAsia="zh-CN"/>
              </w:rPr>
              <w:t>应用领域：</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研发设计</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生产制造</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经营管理</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运维</w:t>
            </w:r>
            <w:r>
              <w:rPr>
                <w:rFonts w:hint="default" w:ascii="Times New Roman" w:hAnsi="Times New Roman" w:eastAsia="楷体" w:cs="Times New Roman"/>
                <w:bCs/>
                <w:i w:val="0"/>
                <w:iCs w:val="0"/>
                <w:color w:val="auto"/>
                <w:kern w:val="0"/>
                <w:sz w:val="24"/>
                <w:u w:val="none"/>
                <w:lang w:val="en-US" w:eastAsia="zh-CN"/>
              </w:rPr>
              <w:t xml:space="preserve">服务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供应链管理</w:t>
            </w:r>
            <w:r>
              <w:rPr>
                <w:rFonts w:hint="default" w:ascii="Times New Roman" w:hAnsi="Times New Roman" w:eastAsia="楷体" w:cs="Times New Roman"/>
                <w:b w:val="0"/>
                <w:bCs/>
                <w:i w:val="0"/>
                <w:iCs w:val="0"/>
                <w:color w:val="auto"/>
                <w:kern w:val="0"/>
                <w:sz w:val="24"/>
                <w:szCs w:val="24"/>
                <w:lang w:val="en-US" w:eastAsia="zh-CN"/>
              </w:rPr>
              <w:t>）</w:t>
            </w:r>
          </w:p>
          <w:p>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研发设计、生产制造、产业链供应链等核心业务环节应用人工智能技术的情况，尤其是围绕通用大模型技术与重点场景融合创新方面的探索情况。介绍不少于2个亮点案例，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模板：人工智能赋能XX场景案例</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（1）场景需求</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（2）人工智能解决方案</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（3）价值效益</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（4）可复制推广性</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（三）上云上平台情况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1.企业是否上云上平台？□是  □否</w:t>
            </w:r>
          </w:p>
          <w:p>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2.企业基于云平台使用了哪些“小块轻准”云化软件？【多选】</w:t>
            </w:r>
          </w:p>
          <w:p>
            <w:pPr>
              <w:pageBreakBefore w:val="0"/>
              <w:kinsoku/>
              <w:overflowPunct/>
              <w:topLinePunct w:val="0"/>
              <w:bidi w:val="0"/>
              <w:spacing w:line="240" w:lineRule="auto"/>
              <w:contextualSpacing/>
              <w:rPr>
                <w:rFonts w:hint="default" w:ascii="Times New Roman" w:hAnsi="Times New Roman" w:eastAsia="楷体" w:cs="Times New Roman"/>
                <w:bCs/>
                <w:i w:val="0"/>
                <w:iCs w:val="0"/>
                <w:sz w:val="24"/>
              </w:rPr>
            </w:pPr>
            <w:r>
              <w:rPr>
                <w:rFonts w:hint="default" w:ascii="Times New Roman" w:hAnsi="Times New Roman" w:eastAsia="楷体" w:cs="Times New Roman"/>
                <w:bCs/>
                <w:i w:val="0"/>
                <w:iCs w:val="0"/>
                <w:sz w:val="24"/>
              </w:rPr>
              <w:t>□</w:t>
            </w:r>
            <w:r>
              <w:rPr>
                <w:rFonts w:hint="default" w:ascii="Times New Roman" w:hAnsi="Times New Roman" w:eastAsia="楷体" w:cs="Times New Roman"/>
                <w:bCs/>
                <w:i w:val="0"/>
                <w:iCs w:val="0"/>
                <w:sz w:val="24"/>
                <w:lang w:val="en-US" w:eastAsia="zh-CN"/>
              </w:rPr>
              <w:t xml:space="preserve">CAD/CAE  </w:t>
            </w:r>
            <w:r>
              <w:rPr>
                <w:rFonts w:hint="default" w:ascii="Times New Roman" w:hAnsi="Times New Roman" w:eastAsia="楷体" w:cs="Times New Roman"/>
                <w:bCs/>
                <w:i w:val="0"/>
                <w:iCs w:val="0"/>
                <w:sz w:val="24"/>
              </w:rPr>
              <w:t>□PLM</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□SCADA</w:t>
            </w:r>
            <w:r>
              <w:rPr>
                <w:rFonts w:hint="default" w:ascii="Times New Roman" w:hAnsi="Times New Roman" w:eastAsia="楷体" w:cs="Times New Roman"/>
                <w:bCs/>
                <w:i w:val="0"/>
                <w:iCs w:val="0"/>
                <w:sz w:val="24"/>
                <w:lang w:val="en-US" w:eastAsia="zh-CN"/>
              </w:rPr>
              <w:t xml:space="preserve">   □MES  </w:t>
            </w:r>
            <w:r>
              <w:rPr>
                <w:rFonts w:hint="default" w:ascii="Times New Roman" w:hAnsi="Times New Roman" w:eastAsia="楷体" w:cs="Times New Roman"/>
                <w:bCs/>
                <w:i w:val="0"/>
                <w:iCs w:val="0"/>
                <w:sz w:val="24"/>
              </w:rPr>
              <w:t>□ERP</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□WMS</w:t>
            </w:r>
          </w:p>
          <w:p>
            <w:pPr>
              <w:pageBreakBefore w:val="0"/>
              <w:kinsoku/>
              <w:overflowPunct/>
              <w:topLinePunct w:val="0"/>
              <w:bidi w:val="0"/>
              <w:spacing w:line="240" w:lineRule="auto"/>
              <w:contextualSpacing/>
              <w:rPr>
                <w:rFonts w:hint="default" w:ascii="Times New Roman" w:hAnsi="Times New Roman" w:eastAsia="楷体" w:cs="Times New Roman"/>
                <w:bCs/>
                <w:i w:val="0"/>
                <w:iCs w:val="0"/>
                <w:sz w:val="24"/>
                <w:u w:val="single"/>
                <w:lang w:val="en-US" w:eastAsia="zh-CN"/>
              </w:rPr>
            </w:pPr>
            <w:r>
              <w:rPr>
                <w:rFonts w:hint="default" w:ascii="Times New Roman" w:hAnsi="Times New Roman" w:eastAsia="楷体" w:cs="Times New Roman"/>
                <w:bCs/>
                <w:i w:val="0"/>
                <w:iCs w:val="0"/>
                <w:sz w:val="24"/>
              </w:rPr>
              <w:t xml:space="preserve">□CRM </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□OA</w:t>
            </w:r>
            <w:r>
              <w:rPr>
                <w:rFonts w:hint="default" w:ascii="Times New Roman" w:hAnsi="Times New Roman" w:eastAsia="楷体" w:cs="Times New Roman"/>
                <w:bCs/>
                <w:i w:val="0"/>
                <w:iCs w:val="0"/>
                <w:sz w:val="24"/>
                <w:lang w:val="en-US" w:eastAsia="zh-CN"/>
              </w:rPr>
              <w:t xml:space="preserve">  其他：</w:t>
            </w:r>
            <w:r>
              <w:rPr>
                <w:rFonts w:hint="default" w:ascii="Times New Roman" w:hAnsi="Times New Roman" w:eastAsia="楷体" w:cs="Times New Roman"/>
                <w:bCs/>
                <w:i w:val="0"/>
                <w:iCs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（详细说明应用云化软件的基本情况，及取得的成效。不超过500字）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（四）其他基于新型技术的“小块轻准”数字化技术产品及解决方案应用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pageBreakBefore w:val="0"/>
              <w:kinsoku/>
              <w:overflowPunct/>
              <w:topLinePunct w:val="0"/>
              <w:bidi w:val="0"/>
              <w:spacing w:line="240" w:lineRule="auto"/>
              <w:ind w:firstLine="0" w:firstLineChars="0"/>
              <w:contextualSpacing/>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企业还</w:t>
            </w:r>
            <w:r>
              <w:rPr>
                <w:rFonts w:hint="default" w:ascii="Times New Roman" w:hAnsi="Times New Roman" w:eastAsia="楷体" w:cs="Times New Roman"/>
                <w:i w:val="0"/>
                <w:iCs w:val="0"/>
                <w:color w:val="auto"/>
                <w:sz w:val="24"/>
              </w:rPr>
              <w:t>使用</w:t>
            </w:r>
            <w:r>
              <w:rPr>
                <w:rFonts w:hint="default" w:ascii="Times New Roman" w:hAnsi="Times New Roman" w:eastAsia="楷体" w:cs="Times New Roman"/>
                <w:i w:val="0"/>
                <w:iCs w:val="0"/>
                <w:color w:val="auto"/>
                <w:sz w:val="24"/>
                <w:lang w:val="en-US" w:eastAsia="zh-CN"/>
              </w:rPr>
              <w:t>何种基于新型技术（5G、区块链、数字孪生等）的“小块轻准”数字化技术产品及解决方案？</w:t>
            </w:r>
          </w:p>
          <w:p>
            <w:pPr>
              <w:pageBreakBefore w:val="0"/>
              <w:kinsoku/>
              <w:overflowPunct/>
              <w:topLinePunct w:val="0"/>
              <w:bidi w:val="0"/>
              <w:spacing w:line="240" w:lineRule="auto"/>
              <w:rPr>
                <w:rFonts w:hint="default" w:ascii="Times New Roman" w:hAnsi="Times New Roman" w:eastAsia="楷体" w:cs="Times New Roman"/>
                <w:b w:val="0"/>
                <w:bCs w:val="0"/>
                <w:i/>
                <w:iCs/>
                <w:sz w:val="24"/>
              </w:rPr>
            </w:pPr>
            <w:r>
              <w:rPr>
                <w:rFonts w:hint="default" w:ascii="Times New Roman" w:hAnsi="Times New Roman" w:eastAsia="楷体" w:cs="Times New Roman"/>
                <w:b w:val="0"/>
                <w:bCs w:val="0"/>
                <w:i/>
                <w:iCs/>
                <w:color w:val="auto"/>
                <w:sz w:val="24"/>
                <w:lang w:val="en-US" w:eastAsia="zh-CN"/>
              </w:rPr>
              <w:t>（</w:t>
            </w:r>
            <w:r>
              <w:rPr>
                <w:rFonts w:hint="default" w:ascii="Times New Roman" w:hAnsi="Times New Roman" w:eastAsia="楷体" w:cs="Times New Roman"/>
                <w:b w:val="0"/>
                <w:bCs w:val="0"/>
                <w:i/>
                <w:iCs/>
                <w:kern w:val="0"/>
                <w:sz w:val="24"/>
                <w:szCs w:val="24"/>
                <w:lang w:val="en-US" w:eastAsia="zh-CN"/>
              </w:rPr>
              <w:t>详细</w:t>
            </w:r>
            <w:r>
              <w:rPr>
                <w:rFonts w:hint="default" w:ascii="Times New Roman" w:hAnsi="Times New Roman" w:eastAsia="楷体" w:cs="Times New Roman"/>
                <w:b w:val="0"/>
                <w:bCs w:val="0"/>
                <w:i/>
                <w:iCs/>
                <w:kern w:val="0"/>
                <w:sz w:val="24"/>
                <w:szCs w:val="24"/>
              </w:rPr>
              <w:t>说明</w:t>
            </w:r>
            <w:r>
              <w:rPr>
                <w:rFonts w:hint="default" w:ascii="Times New Roman" w:hAnsi="Times New Roman" w:eastAsia="楷体" w:cs="Times New Roman"/>
                <w:b w:val="0"/>
                <w:bCs w:val="0"/>
                <w:i/>
                <w:iCs/>
                <w:kern w:val="0"/>
                <w:sz w:val="24"/>
                <w:szCs w:val="24"/>
                <w:lang w:eastAsia="zh-CN"/>
              </w:rPr>
              <w:t>“</w:t>
            </w:r>
            <w:r>
              <w:rPr>
                <w:rFonts w:hint="default" w:ascii="Times New Roman" w:hAnsi="Times New Roman" w:eastAsia="楷体" w:cs="Times New Roman"/>
                <w:b w:val="0"/>
                <w:bCs w:val="0"/>
                <w:i/>
                <w:iCs/>
                <w:kern w:val="0"/>
                <w:sz w:val="24"/>
                <w:szCs w:val="24"/>
                <w:lang w:val="en-US" w:eastAsia="zh-CN"/>
              </w:rPr>
              <w:t>小块轻准</w:t>
            </w:r>
            <w:r>
              <w:rPr>
                <w:rFonts w:hint="default" w:ascii="Times New Roman" w:hAnsi="Times New Roman" w:eastAsia="楷体" w:cs="Times New Roman"/>
                <w:b w:val="0"/>
                <w:bCs w:val="0"/>
                <w:i/>
                <w:iCs/>
                <w:kern w:val="0"/>
                <w:sz w:val="24"/>
                <w:szCs w:val="24"/>
                <w:lang w:eastAsia="zh-CN"/>
              </w:rPr>
              <w:t>”</w:t>
            </w:r>
            <w:r>
              <w:rPr>
                <w:rFonts w:hint="default" w:ascii="Times New Roman" w:hAnsi="Times New Roman" w:eastAsia="楷体" w:cs="Times New Roman"/>
                <w:b w:val="0"/>
                <w:bCs w:val="0"/>
                <w:i/>
                <w:iCs/>
                <w:kern w:val="0"/>
                <w:sz w:val="24"/>
                <w:szCs w:val="24"/>
                <w:lang w:val="en-US" w:eastAsia="zh-CN"/>
              </w:rPr>
              <w:t>数字化技术产品及解决方案的具体应用场景及取得的成效</w:t>
            </w:r>
            <w:r>
              <w:rPr>
                <w:rFonts w:hint="default" w:ascii="Times New Roman" w:hAnsi="Times New Roman" w:eastAsia="楷体" w:cs="Times New Roman"/>
                <w:b w:val="0"/>
                <w:bCs w:val="0"/>
                <w:i/>
                <w:i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四、业务转型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（一）重点场景数字化转型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（聚焦产品生命周期数字化、生产</w:t>
            </w:r>
            <w:r>
              <w:rPr>
                <w:rFonts w:hint="eastAsia" w:ascii="Times New Roman" w:hAnsi="Times New Roman" w:eastAsia="楷体" w:cs="Times New Roman"/>
                <w:b w:val="0"/>
                <w:bCs/>
                <w:i/>
                <w:iCs/>
                <w:color w:val="auto"/>
                <w:kern w:val="0"/>
                <w:sz w:val="24"/>
                <w:szCs w:val="24"/>
                <w:lang w:val="en-US" w:eastAsia="zh-CN"/>
              </w:rPr>
              <w:t>执行</w:t>
            </w:r>
            <w:r>
              <w:rPr>
                <w:rFonts w:hint="default" w:ascii="Times New Roman" w:hAnsi="Times New Roman" w:eastAsia="楷体" w:cs="Times New Roman"/>
                <w:b w:val="0"/>
                <w:bCs/>
                <w:i/>
                <w:iCs/>
                <w:color w:val="auto"/>
                <w:kern w:val="0"/>
                <w:sz w:val="24"/>
                <w:szCs w:val="24"/>
                <w:lang w:val="en-US" w:eastAsia="zh-CN"/>
              </w:rPr>
              <w:t>数字化、供应链数字化、管理决策</w:t>
            </w:r>
            <w:r>
              <w:rPr>
                <w:rFonts w:hint="eastAsia" w:ascii="Times New Roman" w:hAnsi="Times New Roman" w:eastAsia="楷体" w:cs="Times New Roman"/>
                <w:b w:val="0"/>
                <w:bCs/>
                <w:i/>
                <w:iCs/>
                <w:color w:val="auto"/>
                <w:kern w:val="0"/>
                <w:sz w:val="24"/>
                <w:szCs w:val="24"/>
                <w:lang w:val="en-US" w:eastAsia="zh-CN"/>
              </w:rPr>
              <w:t>数字化</w:t>
            </w:r>
            <w:r>
              <w:rPr>
                <w:rFonts w:hint="default" w:ascii="Times New Roman" w:hAnsi="Times New Roman" w:eastAsia="楷体" w:cs="Times New Roman"/>
                <w:b w:val="0"/>
                <w:bCs/>
                <w:i/>
                <w:iCs/>
                <w:color w:val="auto"/>
                <w:kern w:val="0"/>
                <w:sz w:val="24"/>
                <w:szCs w:val="24"/>
                <w:lang w:val="en-US" w:eastAsia="zh-CN"/>
              </w:rPr>
              <w:t>4个方向，每个方向分别详细描述不少于一个典型场景数字化转型案例。</w:t>
            </w:r>
            <w:r>
              <w:rPr>
                <w:rFonts w:hint="eastAsia" w:ascii="Times New Roman" w:hAnsi="Times New Roman" w:eastAsia="楷体" w:cs="Times New Roman"/>
                <w:b w:val="0"/>
                <w:bCs/>
                <w:i/>
                <w:iCs/>
                <w:color w:val="auto"/>
                <w:kern w:val="0"/>
                <w:sz w:val="24"/>
                <w:szCs w:val="24"/>
                <w:lang w:val="en-US" w:eastAsia="zh-CN"/>
              </w:rPr>
              <w:t>具体场景参考《中小企业数字化水平评测指标（2024年版）》中（二）数字化经营应用场景登记判定表内的二级指标（业务场景），包含产品设计、工艺设计、营销管理等共计16个场景。</w:t>
            </w:r>
            <w:r>
              <w:rPr>
                <w:rFonts w:hint="default" w:ascii="Times New Roman" w:hAnsi="Times New Roman" w:eastAsia="楷体" w:cs="Times New Roman"/>
                <w:b w:val="0"/>
                <w:bCs/>
                <w:i/>
                <w:iCs/>
                <w:color w:val="auto"/>
                <w:kern w:val="0"/>
                <w:sz w:val="24"/>
                <w:szCs w:val="24"/>
                <w:lang w:val="en-US" w:eastAsia="zh-CN"/>
              </w:rPr>
              <w:t>每个案例不超过2000字）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模板：1.产品全生命周期数字化-XX场景案例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（3）关键技术与实施方案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（5）形成的低成本、低门槛模式路径</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2.生产过程数字化-XX场景案例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（3）关键技术与实施方案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（5）形成的低成本、低门槛模式路径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（二）跨业务环节数字化转型情况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（详细说明企业跨业务环节的数字化转型情况，如设计制造一体化、业财一体化、产供销一体化等，不超过2000字）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2" w:firstLineChars="300"/>
              <w:jc w:val="both"/>
              <w:textAlignment w:val="auto"/>
              <w:rPr>
                <w:rFonts w:hint="default" w:ascii="Times New Roman" w:hAnsi="Times New Roman" w:eastAsia="楷体" w:cs="Times New Roman"/>
                <w:b/>
                <w:i w:val="0"/>
                <w:iCs w:val="0"/>
                <w:color w:val="auto"/>
                <w:kern w:val="0"/>
                <w:sz w:val="24"/>
                <w:szCs w:val="24"/>
                <w:lang w:val="en-US" w:eastAsia="zh-CN"/>
              </w:rPr>
            </w:pPr>
          </w:p>
          <w:p>
            <w:pPr>
              <w:pStyle w:val="2"/>
              <w:pageBreakBefore w:val="0"/>
              <w:kinsoku/>
              <w:overflowPunct/>
              <w:topLinePunct w:val="0"/>
              <w:bidi w:val="0"/>
              <w:spacing w:line="240" w:lineRule="auto"/>
              <w:rPr>
                <w:rFonts w:hint="default" w:ascii="Times New Roman" w:hAnsi="Times New Roman" w:eastAsia="仿宋_GB2312" w:cs="Times New Roman"/>
                <w:b w:val="0"/>
                <w:i w:val="0"/>
                <w:iCs w:val="0"/>
                <w:color w:val="auto"/>
                <w:kern w:val="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（三）以数字化转型支撑产业链配套情况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针对链主龙头企业产业链供应链需求，运用数字技术加快产品、工艺创新突破，提升协作配套能力，实现“强链、补链、延链”，增强产业链韧性安全水平方面开展的工作及对应成效，不超过3000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2" w:firstLineChars="300"/>
              <w:jc w:val="both"/>
              <w:textAlignment w:val="auto"/>
              <w:rPr>
                <w:rFonts w:hint="default" w:ascii="Times New Roman" w:hAnsi="Times New Roman" w:eastAsia="楷体" w:cs="Times New Roman"/>
                <w:b/>
                <w:i w:val="0"/>
                <w:iCs w:val="0"/>
                <w:color w:val="auto"/>
                <w:kern w:val="0"/>
                <w:sz w:val="24"/>
                <w:szCs w:val="24"/>
                <w:lang w:val="en-US" w:eastAsia="zh-CN"/>
              </w:rPr>
            </w:pPr>
          </w:p>
          <w:p>
            <w:pPr>
              <w:pStyle w:val="2"/>
              <w:pageBreakBefore w:val="0"/>
              <w:kinsoku/>
              <w:overflowPunct/>
              <w:topLinePunct w:val="0"/>
              <w:bidi w:val="0"/>
              <w:spacing w:line="240" w:lineRule="auto"/>
              <w:rPr>
                <w:rFonts w:hint="default" w:ascii="Times New Roman" w:hAnsi="Times New Roman" w:eastAsia="仿宋_GB2312" w:cs="Times New Roman"/>
                <w:b w:val="0"/>
                <w:i w:val="0"/>
                <w:iCs w:val="0"/>
                <w:color w:val="auto"/>
                <w:kern w:val="2"/>
                <w:sz w:val="18"/>
                <w:szCs w:val="18"/>
                <w:lang w:val="en-US" w:eastAsia="zh-CN"/>
              </w:rPr>
            </w:pP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五、组织管理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（一）企业数字化转型战略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8266" w:type="dxa"/>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企业是否具有明确的数字化转型规划：□是 □否</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（如有，请附上战略规划文件；如果没有，描述一下未来发展计划和转型思路，不超过500字）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（二）数字化理念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（详细说明企业在企业管理过程中，运用互联网思维、大数据辅助决策等方式解决企业实际问题的典型做法，不超过500字）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（三）数字化人才培养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266" w:type="dxa"/>
            <w:noWrap w:val="0"/>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企业本年度已开展</w:t>
            </w:r>
            <w:r>
              <w:rPr>
                <w:rFonts w:hint="default" w:ascii="Times New Roman" w:hAnsi="Times New Roman" w:eastAsia="楷体" w:cs="Times New Roman"/>
                <w:i w:val="0"/>
                <w:iCs w:val="0"/>
                <w:color w:val="auto"/>
                <w:kern w:val="2"/>
                <w:sz w:val="24"/>
                <w:szCs w:val="24"/>
                <w:u w:val="single"/>
                <w:lang w:val="en-US" w:eastAsia="zh-CN" w:bidi="ar-SA"/>
              </w:rPr>
              <w:t xml:space="preserve">    </w:t>
            </w:r>
            <w:r>
              <w:rPr>
                <w:rFonts w:hint="default" w:ascii="Times New Roman" w:hAnsi="Times New Roman" w:eastAsia="楷体" w:cs="Times New Roman"/>
                <w:i w:val="0"/>
                <w:iCs w:val="0"/>
                <w:color w:val="auto"/>
                <w:kern w:val="2"/>
                <w:sz w:val="24"/>
                <w:szCs w:val="24"/>
                <w:lang w:val="en-US" w:eastAsia="zh-CN" w:bidi="ar-SA"/>
              </w:rPr>
              <w:t>次数字化人才培训？</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（详细说明企业数字化人才培养制度、人才培训经历等，不超过500字）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六、价值效益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（一）生产效率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6"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（结合案例说明企业通过数字化转型提高生产效率的价值效益，不超过1000字）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（结合案例说明企业通过数字化转型提高产品质量的价值效益，不超过1000字）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（结合案例说明企业通过数字化转型提高生产安全的价值效益，不超过1000字）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（四） 绿色生产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（结合案例说明企业通过数字化转型提高“双碳”管控、节能降耗等水平的价值效益，不超过1000字）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七、辐射带动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w:t>
            </w:r>
            <w:r>
              <w:rPr>
                <w:rFonts w:hint="eastAsia" w:ascii="Times New Roman" w:hAnsi="Times New Roman" w:eastAsia="楷体" w:cs="Times New Roman"/>
                <w:b/>
                <w:i w:val="0"/>
                <w:iCs w:val="0"/>
                <w:color w:val="auto"/>
                <w:kern w:val="0"/>
                <w:sz w:val="24"/>
                <w:szCs w:val="24"/>
                <w:lang w:val="en-US" w:eastAsia="zh-CN"/>
              </w:rPr>
              <w:t>“小快轻准”培育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（在数字化转型中，自研或者与服务商联合探索沉淀的“小块轻准”数字化技术产品及解决方案）</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vertAlign w:val="baseline"/>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tbl>
            <w:tblPr>
              <w:tblStyle w:val="14"/>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序号</w:t>
                  </w: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解决名称</w:t>
                  </w: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落地企业名称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289"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702" w:type="dxa"/>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（二）复制推广计划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266"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（详细描述企业将自身数字化转型领域的成功经验、积累的“小块轻准”数字化技术产品及解决方案向同行业、同类型企业进行宣传、推介、转化的思路和举措，不超过1000字）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pPr>
        <w:pStyle w:val="3"/>
        <w:pageBreakBefore w:val="0"/>
        <w:kinsoku/>
        <w:overflowPunct/>
        <w:topLinePunct w:val="0"/>
        <w:bidi w:val="0"/>
        <w:snapToGrid/>
        <w:spacing w:line="240" w:lineRule="auto"/>
        <w:rPr>
          <w:rFonts w:hint="default" w:ascii="Times New Roman" w:hAnsi="Times New Roman" w:cs="Times New Roman"/>
        </w:rPr>
      </w:pPr>
      <w:r>
        <w:rPr>
          <w:rFonts w:hint="default" w:ascii="Times New Roman" w:hAnsi="Times New Roman" w:cs="Times New Roman"/>
          <w:lang w:val="en-US" w:eastAsia="zh-CN"/>
        </w:rPr>
        <w:t>八、要素</w:t>
      </w:r>
      <w:r>
        <w:rPr>
          <w:rFonts w:hint="default" w:ascii="Times New Roman" w:hAnsi="Times New Roman" w:cs="Times New Roman"/>
        </w:rPr>
        <w:t>保障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（一）制度保障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w:t>
            </w:r>
            <w:r>
              <w:rPr>
                <w:rFonts w:hint="default" w:ascii="Times New Roman" w:hAnsi="Times New Roman" w:eastAsia="楷体" w:cs="Times New Roman"/>
                <w:i w:val="0"/>
                <w:iCs w:val="0"/>
                <w:color w:val="auto"/>
                <w:sz w:val="24"/>
              </w:rPr>
              <w:t>制定了</w:t>
            </w:r>
            <w:r>
              <w:rPr>
                <w:rFonts w:hint="default" w:ascii="Times New Roman" w:hAnsi="Times New Roman" w:eastAsia="楷体" w:cs="Times New Roman"/>
                <w:i w:val="0"/>
                <w:iCs w:val="0"/>
                <w:color w:val="auto"/>
                <w:sz w:val="24"/>
                <w:lang w:val="en-US" w:eastAsia="zh-CN"/>
              </w:rPr>
              <w:t>哪些方面</w:t>
            </w:r>
            <w:r>
              <w:rPr>
                <w:rFonts w:hint="default" w:ascii="Times New Roman" w:hAnsi="Times New Roman" w:eastAsia="楷体" w:cs="Times New Roman"/>
                <w:i w:val="0"/>
                <w:iCs w:val="0"/>
                <w:color w:val="auto"/>
                <w:sz w:val="24"/>
              </w:rPr>
              <w:t>数字化转型管理机制</w:t>
            </w:r>
            <w:r>
              <w:rPr>
                <w:rFonts w:hint="default" w:ascii="Times New Roman" w:hAnsi="Times New Roman" w:eastAsia="楷体" w:cs="Times New Roman"/>
                <w:i w:val="0"/>
                <w:iCs w:val="0"/>
                <w:color w:val="auto"/>
                <w:sz w:val="24"/>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rPr>
            </w:pPr>
            <w:r>
              <w:rPr>
                <w:rFonts w:hint="default" w:ascii="Times New Roman" w:hAnsi="Times New Roman" w:eastAsia="楷体" w:cs="Times New Roman"/>
                <w:i w:val="0"/>
                <w:iCs w:val="0"/>
                <w:kern w:val="0"/>
                <w:sz w:val="24"/>
                <w:lang w:val="en-US" w:eastAsia="zh-CN"/>
              </w:rPr>
              <w:t>□</w:t>
            </w:r>
            <w:r>
              <w:rPr>
                <w:rFonts w:hint="default" w:ascii="Times New Roman" w:hAnsi="Times New Roman" w:eastAsia="楷体" w:cs="Times New Roman"/>
                <w:i w:val="0"/>
                <w:iCs w:val="0"/>
                <w:kern w:val="0"/>
                <w:sz w:val="24"/>
              </w:rPr>
              <w:t>流程优化</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技术</w:t>
            </w:r>
            <w:r>
              <w:rPr>
                <w:rFonts w:hint="default" w:ascii="Times New Roman" w:hAnsi="Times New Roman" w:eastAsia="楷体" w:cs="Times New Roman"/>
                <w:i w:val="0"/>
                <w:iCs w:val="0"/>
                <w:kern w:val="0"/>
                <w:sz w:val="24"/>
                <w:lang w:val="en-US" w:eastAsia="zh-CN"/>
              </w:rPr>
              <w:t>研发与</w:t>
            </w:r>
            <w:r>
              <w:rPr>
                <w:rFonts w:hint="default" w:ascii="Times New Roman" w:hAnsi="Times New Roman" w:eastAsia="楷体" w:cs="Times New Roman"/>
                <w:i w:val="0"/>
                <w:iCs w:val="0"/>
                <w:kern w:val="0"/>
                <w:sz w:val="24"/>
              </w:rPr>
              <w:t>应用</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数据治理</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u w:val="single"/>
                <w:lang w:val="en-US" w:eastAsia="zh-CN"/>
              </w:rPr>
            </w:pPr>
            <w:r>
              <w:rPr>
                <w:rFonts w:hint="default" w:ascii="Times New Roman" w:hAnsi="Times New Roman" w:eastAsia="楷体" w:cs="Times New Roman"/>
                <w:i w:val="0"/>
                <w:iCs w:val="0"/>
                <w:kern w:val="0"/>
                <w:sz w:val="24"/>
                <w:lang w:eastAsia="zh-CN"/>
              </w:rPr>
              <w:t>□</w:t>
            </w:r>
            <w:r>
              <w:rPr>
                <w:rFonts w:hint="default" w:ascii="Times New Roman" w:hAnsi="Times New Roman" w:eastAsia="楷体" w:cs="Times New Roman"/>
                <w:i w:val="0"/>
                <w:iCs w:val="0"/>
                <w:kern w:val="0"/>
                <w:sz w:val="24"/>
                <w:lang w:val="en-US" w:eastAsia="zh-CN"/>
              </w:rPr>
              <w:t>网络与数据安全  □</w:t>
            </w:r>
            <w:r>
              <w:rPr>
                <w:rFonts w:hint="default" w:ascii="Times New Roman" w:hAnsi="Times New Roman" w:eastAsia="楷体" w:cs="Times New Roman"/>
                <w:i w:val="0"/>
                <w:iCs w:val="0"/>
                <w:kern w:val="0"/>
                <w:sz w:val="24"/>
              </w:rPr>
              <w:t>人才培养</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文化建设</w:t>
            </w:r>
            <w:r>
              <w:rPr>
                <w:rFonts w:hint="default" w:ascii="Times New Roman" w:hAnsi="Times New Roman" w:eastAsia="楷体" w:cs="Times New Roman"/>
                <w:i w:val="0"/>
                <w:iCs w:val="0"/>
                <w:kern w:val="0"/>
                <w:sz w:val="24"/>
                <w:lang w:val="en-US" w:eastAsia="zh-CN"/>
              </w:rPr>
              <w:t xml:space="preserve">  □其他：</w:t>
            </w:r>
            <w:r>
              <w:rPr>
                <w:rFonts w:hint="default" w:ascii="Times New Roman" w:hAnsi="Times New Roman" w:eastAsia="楷体" w:cs="Times New Roman"/>
                <w:i w:val="0"/>
                <w:iCs w:val="0"/>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（详细描述企业数字化转型管理机制，不超过300字）</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 数据和网络安全保障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1.企业采取</w:t>
            </w:r>
            <w:r>
              <w:rPr>
                <w:rFonts w:hint="default" w:ascii="Times New Roman" w:hAnsi="Times New Roman" w:eastAsia="楷体" w:cs="Times New Roman"/>
                <w:bCs/>
                <w:i w:val="0"/>
                <w:iCs w:val="0"/>
                <w:color w:val="auto"/>
                <w:sz w:val="24"/>
                <w:lang w:val="en-US" w:eastAsia="zh-CN"/>
              </w:rPr>
              <w:t>哪些网络安全防护措施？</w:t>
            </w:r>
          </w:p>
          <w:p>
            <w:pPr>
              <w:pageBreakBefore w:val="0"/>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val="en-US" w:eastAsia="zh-CN"/>
              </w:rPr>
              <w:t xml:space="preserve">□防火墙     □网络分区  □访问控制  □入侵检测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val="en-US" w:eastAsia="zh-CN"/>
              </w:rPr>
              <w:t>□身份认证   □其他：</w:t>
            </w:r>
            <w:r>
              <w:rPr>
                <w:rFonts w:hint="default" w:ascii="Times New Roman" w:hAnsi="Times New Roman" w:eastAsia="楷体" w:cs="Times New Roman"/>
                <w:bCs/>
                <w:i w:val="0"/>
                <w:iCs w:val="0"/>
                <w:color w:val="auto"/>
                <w:sz w:val="24"/>
                <w:u w:val="single"/>
                <w:lang w:val="en-US" w:eastAsia="zh-CN"/>
              </w:rPr>
              <w:t xml:space="preserve">             </w:t>
            </w:r>
          </w:p>
          <w:p>
            <w:pPr>
              <w:pageBreakBefore w:val="0"/>
              <w:widowControl/>
              <w:kinsoku/>
              <w:overflowPunct/>
              <w:topLinePunct w:val="0"/>
              <w:bidi w:val="0"/>
              <w:snapToGrid w:val="0"/>
              <w:spacing w:line="240" w:lineRule="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 w:val="0"/>
                <w:bCs/>
                <w:i w:val="0"/>
                <w:iCs w:val="0"/>
                <w:color w:val="auto"/>
                <w:kern w:val="0"/>
                <w:sz w:val="24"/>
                <w:szCs w:val="24"/>
                <w:lang w:val="en-US" w:eastAsia="zh-CN"/>
              </w:rPr>
              <w:t>2.</w:t>
            </w:r>
            <w:r>
              <w:rPr>
                <w:rFonts w:hint="default" w:ascii="Times New Roman" w:hAnsi="Times New Roman" w:eastAsia="楷体" w:cs="Times New Roman"/>
                <w:bCs/>
                <w:i w:val="0"/>
                <w:iCs w:val="0"/>
                <w:color w:val="auto"/>
                <w:sz w:val="24"/>
                <w:u w:val="none"/>
                <w:lang w:val="en-US" w:eastAsia="zh-CN"/>
              </w:rPr>
              <w:t>企业采取哪些数据安全防护措施？</w:t>
            </w:r>
          </w:p>
          <w:p>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u w:val="none"/>
                <w:lang w:val="en-US" w:eastAsia="zh-CN"/>
              </w:rPr>
            </w:pPr>
            <w:r>
              <w:rPr>
                <w:rFonts w:hint="default" w:ascii="Times New Roman" w:hAnsi="Times New Roman" w:eastAsia="楷体" w:cs="Times New Roman"/>
                <w:bCs/>
                <w:i w:val="0"/>
                <w:iCs w:val="0"/>
                <w:color w:val="auto"/>
                <w:sz w:val="24"/>
                <w:u w:val="none"/>
                <w:lang w:val="en-US" w:eastAsia="zh-CN"/>
              </w:rPr>
              <w:t>□数据加密   □数据备份与恢复  □数据脱敏  □负载均衡</w:t>
            </w:r>
          </w:p>
          <w:p>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u w:val="none"/>
                <w:lang w:val="en-US" w:eastAsia="zh-CN"/>
              </w:rPr>
            </w:pPr>
            <w:r>
              <w:rPr>
                <w:rFonts w:hint="default" w:ascii="Times New Roman" w:hAnsi="Times New Roman" w:eastAsia="楷体" w:cs="Times New Roman"/>
                <w:bCs/>
                <w:i w:val="0"/>
                <w:iCs w:val="0"/>
                <w:color w:val="auto"/>
                <w:sz w:val="24"/>
                <w:u w:val="none"/>
                <w:lang w:val="en-US" w:eastAsia="zh-CN"/>
              </w:rPr>
              <w:t>□数据分类分级保护   □日志管理</w:t>
            </w:r>
          </w:p>
          <w:p>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楷体" w:cs="Times New Roman"/>
                <w:bCs/>
                <w:i/>
                <w:iCs/>
                <w:kern w:val="0"/>
                <w:sz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（详细描述企业网络和数据安全保护措施和成效，不超过600字）</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8266" w:type="dxa"/>
            <w:shd w:val="clear" w:color="auto" w:fill="auto"/>
            <w:noWrap w:val="0"/>
            <w:vAlign w:val="top"/>
          </w:tcPr>
          <w:p>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企业是否数字化转型设置专项资金预算？□是  □否</w:t>
            </w:r>
          </w:p>
          <w:p>
            <w:pPr>
              <w:pageBreakBefore w:val="0"/>
              <w:kinsoku/>
              <w:overflowPunct/>
              <w:topLinePunct w:val="0"/>
              <w:bidi w:val="0"/>
              <w:snapToGrid w:val="0"/>
              <w:spacing w:line="240" w:lineRule="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每年数字化转型领域投入约为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万元，占全年预算比例为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（详细描述企业数字化转型资金投入规模、方向和管理手段等，不超过300字）</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eastAsia" w:ascii="Times New Roman" w:hAnsi="Times New Roman" w:cs="Times New Roman"/>
          <w:lang w:val="en-US" w:eastAsia="zh-CN"/>
        </w:rPr>
        <w:t>九</w:t>
      </w:r>
      <w:r>
        <w:rPr>
          <w:rFonts w:hint="default" w:ascii="Times New Roman" w:hAnsi="Times New Roman" w:cs="Times New Roman"/>
        </w:rPr>
        <w:t>、相关附件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rPr>
        <w:t>1.</w:t>
      </w:r>
      <w:r>
        <w:rPr>
          <w:rFonts w:hint="default" w:ascii="Times New Roman" w:hAnsi="Times New Roman" w:cs="Times New Roman"/>
          <w:szCs w:val="32"/>
          <w:lang w:val="en-US" w:eastAsia="zh-CN"/>
        </w:rPr>
        <w:t>企业近三年财务审计报告。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default" w:ascii="Times New Roman" w:hAnsi="Times New Roman" w:cs="Times New Roman"/>
          <w:szCs w:val="32"/>
          <w:lang w:val="en-US" w:eastAsia="zh-CN"/>
        </w:rPr>
        <w:t>企业信用等级证书。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3</w:t>
      </w:r>
      <w:r>
        <w:rPr>
          <w:rFonts w:hint="default" w:ascii="Times New Roman" w:hAnsi="Times New Roman" w:cs="Times New Roman"/>
          <w:szCs w:val="32"/>
        </w:rPr>
        <w:t>.</w:t>
      </w:r>
      <w:r>
        <w:rPr>
          <w:rFonts w:hint="default" w:ascii="Times New Roman" w:hAnsi="Times New Roman" w:cs="Times New Roman"/>
          <w:szCs w:val="32"/>
          <w:lang w:val="en-US" w:eastAsia="zh-CN"/>
        </w:rPr>
        <w:t>获奖证书。（如有）</w:t>
      </w:r>
    </w:p>
    <w:p>
      <w:pPr>
        <w:pageBreakBefore w:val="0"/>
        <w:kinsoku/>
        <w:overflowPunct/>
        <w:topLinePunct w:val="0"/>
        <w:bidi w:val="0"/>
        <w:spacing w:line="240" w:lineRule="auto"/>
        <w:ind w:firstLine="640" w:firstLineChars="200"/>
        <w:rPr>
          <w:rFonts w:hint="default" w:ascii="Times New Roman" w:hAnsi="Times New Roman" w:cs="Times New Roman"/>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cs="Times New Roman"/>
          <w:szCs w:val="32"/>
          <w:lang w:val="en-US" w:eastAsia="zh-CN"/>
        </w:rPr>
        <w:t>4.中小企业数字化水平等级测评报告（</w:t>
      </w:r>
      <w:r>
        <w:rPr>
          <w:rFonts w:hint="eastAsia" w:ascii="Times New Roman" w:hAnsi="Times New Roman" w:cs="Times New Roman"/>
          <w:szCs w:val="32"/>
          <w:lang w:val="en-US" w:eastAsia="zh-CN"/>
        </w:rPr>
        <w:t>根据</w:t>
      </w:r>
      <w:r>
        <w:rPr>
          <w:rFonts w:hint="default" w:ascii="Times New Roman" w:hAnsi="Times New Roman" w:cs="Times New Roman"/>
          <w:szCs w:val="32"/>
          <w:lang w:val="en-US" w:eastAsia="zh-CN"/>
        </w:rPr>
        <w:t>《中小企业数字化水平评测指标（2024年版）》</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自测报告即可）</w:t>
      </w:r>
    </w:p>
    <w:p>
      <w:pPr>
        <w:pageBreakBefore w:val="0"/>
        <w:kinsoku/>
        <w:overflowPunct/>
        <w:topLinePunct w:val="0"/>
        <w:bidi w:val="0"/>
        <w:spacing w:line="240" w:lineRule="auto"/>
        <w:ind w:firstLine="480" w:firstLineChars="200"/>
        <w:rPr>
          <w:rFonts w:hint="default" w:ascii="Times New Roman" w:hAnsi="Times New Roman" w:eastAsia="仿宋" w:cs="Times New Roman"/>
          <w:bCs/>
          <w:sz w:val="24"/>
          <w:szCs w:val="24"/>
          <w:lang w:val="en-US" w:eastAsia="zh-CN"/>
        </w:rPr>
      </w:pPr>
    </w:p>
    <w:p>
      <w:pPr>
        <w:pStyle w:val="3"/>
        <w:pageBreakBefore w:val="0"/>
        <w:kinsoku/>
        <w:overflowPunct/>
        <w:topLinePunct w:val="0"/>
        <w:bidi w:val="0"/>
        <w:spacing w:line="240" w:lineRule="auto"/>
        <w:ind w:firstLine="0" w:firstLineChars="0"/>
        <w:rPr>
          <w:rStyle w:val="16"/>
          <w:rFonts w:hint="default" w:ascii="Times New Roman" w:hAnsi="Times New Roman" w:eastAsia="黑体" w:cs="Times New Roman"/>
          <w:b w:val="0"/>
          <w:sz w:val="32"/>
          <w:szCs w:val="32"/>
          <w:lang w:val="en-US" w:eastAsia="zh-CN"/>
        </w:rPr>
      </w:pPr>
      <w:r>
        <w:rPr>
          <w:rStyle w:val="16"/>
          <w:rFonts w:hint="default" w:ascii="Times New Roman" w:hAnsi="Times New Roman" w:cs="Times New Roman"/>
          <w:b w:val="0"/>
          <w:sz w:val="32"/>
          <w:szCs w:val="32"/>
        </w:rPr>
        <w:t>附件</w:t>
      </w:r>
      <w:r>
        <w:rPr>
          <w:rStyle w:val="16"/>
          <w:rFonts w:hint="eastAsia" w:ascii="Times New Roman" w:hAnsi="Times New Roman" w:cs="Times New Roman"/>
          <w:b w:val="0"/>
          <w:sz w:val="32"/>
          <w:szCs w:val="32"/>
          <w:lang w:val="en-US" w:eastAsia="zh-CN"/>
        </w:rPr>
        <w:t>2-4</w:t>
      </w:r>
    </w:p>
    <w:p>
      <w:pPr>
        <w:pageBreakBefore w:val="0"/>
        <w:widowControl/>
        <w:kinsoku/>
        <w:wordWrap w:val="0"/>
        <w:overflowPunct/>
        <w:topLinePunct w:val="0"/>
        <w:bidi w:val="0"/>
        <w:spacing w:line="240" w:lineRule="auto"/>
        <w:rPr>
          <w:rStyle w:val="16"/>
          <w:rFonts w:hint="default" w:ascii="Times New Roman" w:hAnsi="Times New Roman" w:eastAsia="黑体" w:cs="Times New Roman"/>
          <w:b w:val="0"/>
          <w:kern w:val="0"/>
          <w:sz w:val="32"/>
          <w:szCs w:val="32"/>
        </w:rPr>
      </w:pPr>
    </w:p>
    <w:p>
      <w:pPr>
        <w:pStyle w:val="2"/>
        <w:pageBreakBefore w:val="0"/>
        <w:kinsoku/>
        <w:overflowPunct/>
        <w:topLinePunct w:val="0"/>
        <w:bidi w:val="0"/>
        <w:spacing w:line="240" w:lineRule="auto"/>
        <w:rPr>
          <w:rFonts w:hint="default" w:ascii="Times New Roman" w:hAnsi="Times New Roman" w:cs="Times New Roman"/>
        </w:rPr>
      </w:pPr>
    </w:p>
    <w:p>
      <w:pPr>
        <w:pStyle w:val="7"/>
        <w:pageBreakBefore w:val="0"/>
        <w:kinsoku/>
        <w:overflowPunct/>
        <w:topLinePunct w:val="0"/>
        <w:bidi w:val="0"/>
        <w:spacing w:line="240" w:lineRule="auto"/>
        <w:rPr>
          <w:rFonts w:hint="default" w:ascii="Times New Roman" w:hAnsi="Times New Roman" w:eastAsia="宋体" w:cs="Times New Roman"/>
        </w:rPr>
      </w:pPr>
    </w:p>
    <w:p>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2024年实体经济和数字经济深度融合</w:t>
      </w:r>
    </w:p>
    <w:p>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典型案例申报书</w:t>
      </w:r>
    </w:p>
    <w:p>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（典型供应链方向）</w:t>
      </w:r>
    </w:p>
    <w:p>
      <w:pPr>
        <w:pageBreakBefore w:val="0"/>
        <w:tabs>
          <w:tab w:val="left" w:pos="5220"/>
        </w:tabs>
        <w:kinsoku/>
        <w:overflowPunct/>
        <w:topLinePunct w:val="0"/>
        <w:bidi w:val="0"/>
        <w:spacing w:line="240" w:lineRule="auto"/>
        <w:ind w:firstLine="1766" w:firstLineChars="400"/>
        <w:rPr>
          <w:rFonts w:hint="default" w:ascii="Times New Roman" w:hAnsi="Times New Roman" w:eastAsia="仿宋" w:cs="Times New Roman"/>
          <w:b/>
          <w:sz w:val="44"/>
          <w:szCs w:val="44"/>
        </w:rPr>
      </w:pPr>
    </w:p>
    <w:p>
      <w:pPr>
        <w:pageBreakBefore w:val="0"/>
        <w:kinsoku/>
        <w:overflowPunct/>
        <w:topLinePunct w:val="0"/>
        <w:bidi w:val="0"/>
        <w:spacing w:line="240" w:lineRule="auto"/>
        <w:ind w:firstLine="0" w:firstLineChars="0"/>
        <w:jc w:val="center"/>
        <w:rPr>
          <w:rFonts w:hint="default" w:ascii="Times New Roman" w:hAnsi="Times New Roman" w:eastAsia="仿宋" w:cs="Times New Roman"/>
          <w:b/>
          <w:sz w:val="44"/>
          <w:szCs w:val="44"/>
        </w:rPr>
      </w:pPr>
      <w:r>
        <w:rPr>
          <w:rFonts w:hint="default" w:ascii="Times New Roman" w:hAnsi="Times New Roman" w:eastAsia="黑体" w:cs="Times New Roman"/>
          <w:sz w:val="44"/>
          <w:szCs w:val="32"/>
        </w:rPr>
        <w:t>数字化供应链</w:t>
      </w:r>
    </w:p>
    <w:p>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rPr>
      </w:pPr>
    </w:p>
    <w:p>
      <w:pPr>
        <w:pStyle w:val="2"/>
        <w:pageBreakBefore w:val="0"/>
        <w:kinsoku/>
        <w:overflowPunct/>
        <w:topLinePunct w:val="0"/>
        <w:bidi w:val="0"/>
        <w:spacing w:line="240" w:lineRule="auto"/>
        <w:rPr>
          <w:rFonts w:hint="default" w:ascii="Times New Roman" w:hAnsi="Times New Roman" w:eastAsia="方正小标宋简体" w:cs="Times New Roman"/>
          <w:sz w:val="44"/>
          <w:szCs w:val="44"/>
        </w:rPr>
      </w:pPr>
    </w:p>
    <w:p>
      <w:pPr>
        <w:pStyle w:val="2"/>
        <w:pageBreakBefore w:val="0"/>
        <w:kinsoku/>
        <w:overflowPunct/>
        <w:topLinePunct w:val="0"/>
        <w:bidi w:val="0"/>
        <w:spacing w:line="240" w:lineRule="auto"/>
        <w:rPr>
          <w:rFonts w:hint="default" w:ascii="Times New Roman" w:hAnsi="Times New Roman" w:eastAsia="方正小标宋简体" w:cs="Times New Roman"/>
          <w:sz w:val="44"/>
          <w:szCs w:val="44"/>
        </w:rPr>
      </w:pPr>
    </w:p>
    <w:p>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rPr>
        <w:t>案例名称：</w:t>
      </w:r>
      <w:r>
        <w:rPr>
          <w:rFonts w:hint="default" w:ascii="Times New Roman" w:hAnsi="Times New Roman" w:eastAsia="黑体" w:cs="Times New Roman"/>
          <w:sz w:val="32"/>
          <w:u w:val="single"/>
        </w:rPr>
        <w:t xml:space="preserve">                                      </w:t>
      </w:r>
    </w:p>
    <w:p>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pPr>
        <w:pageBreakBefore w:val="0"/>
        <w:kinsoku/>
        <w:overflowPunct/>
        <w:topLinePunct w:val="0"/>
        <w:bidi w:val="0"/>
        <w:spacing w:line="240" w:lineRule="auto"/>
        <w:rPr>
          <w:rFonts w:hint="default" w:ascii="Times New Roman" w:hAnsi="Times New Roman" w:eastAsia="仿宋_GB2312" w:cs="Times New Roman"/>
          <w:sz w:val="32"/>
        </w:rPr>
      </w:pP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r>
        <w:rPr>
          <w:rFonts w:hint="default" w:ascii="Times New Roman" w:hAnsi="Times New Roman" w:eastAsia="仿宋_GB2312" w:cs="Times New Roman"/>
          <w:kern w:val="0"/>
          <w:sz w:val="36"/>
        </w:rPr>
        <w:t>推荐单位：</w:t>
      </w:r>
      <w:r>
        <w:rPr>
          <w:rFonts w:hint="default" w:ascii="Times New Roman" w:hAnsi="Times New Roman" w:eastAsia="仿宋_GB2312" w:cs="Times New Roman"/>
          <w:kern w:val="0"/>
          <w:sz w:val="36"/>
          <w:u w:val="single"/>
        </w:rPr>
        <w:t xml:space="preserve">                 （盖章）</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pPr>
        <w:pageBreakBefore w:val="0"/>
        <w:tabs>
          <w:tab w:val="left" w:pos="5220"/>
        </w:tabs>
        <w:kinsoku/>
        <w:overflowPunct/>
        <w:topLinePunct w:val="0"/>
        <w:bidi w:val="0"/>
        <w:spacing w:line="240" w:lineRule="auto"/>
        <w:jc w:val="center"/>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pPr>
        <w:pageBreakBefore w:val="0"/>
        <w:tabs>
          <w:tab w:val="left" w:pos="5220"/>
        </w:tabs>
        <w:kinsoku/>
        <w:overflowPunct/>
        <w:topLinePunct w:val="0"/>
        <w:bidi w:val="0"/>
        <w:spacing w:line="240" w:lineRule="auto"/>
        <w:jc w:val="center"/>
        <w:rPr>
          <w:rFonts w:hint="default" w:ascii="Times New Roman" w:hAnsi="Times New Roman" w:eastAsia="黑体" w:cs="Times New Roman"/>
          <w:sz w:val="40"/>
          <w:szCs w:val="40"/>
        </w:rPr>
        <w:sectPr>
          <w:footerReference r:id="rId9"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黑体" w:cs="Times New Roman"/>
          <w:sz w:val="40"/>
          <w:szCs w:val="40"/>
        </w:rPr>
        <w:t>2024年  月</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1.</w:t>
      </w:r>
      <w:r>
        <w:rPr>
          <w:rFonts w:hint="default" w:ascii="Times New Roman" w:hAnsi="Times New Roman" w:eastAsia="仿宋_GB2312" w:cs="Times New Roman"/>
          <w:sz w:val="32"/>
          <w:szCs w:val="32"/>
          <w:highlight w:val="none"/>
        </w:rPr>
        <w:t>申报单位应按照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2024年实体经济和数字经济深度融合典型案例要素条件</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请用A4幅面编辑</w:t>
      </w:r>
      <w:r>
        <w:rPr>
          <w:rFonts w:hint="eastAsia" w:ascii="仿宋_GB2312" w:hAnsi="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正文字体为3号仿宋体，单倍行距；一级标题3号黑体；二级标题3号楷体。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3.表格中</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详细描述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的内容，需根据实际情况自行拟定细分目录</w:t>
      </w:r>
      <w:r>
        <w:rPr>
          <w:rFonts w:hint="eastAsia" w:ascii="仿宋_GB2312" w:hAnsi="仿宋_GB2312" w:cs="仿宋_GB2312"/>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.申报书中需根据实际情况</w:t>
      </w:r>
      <w:r>
        <w:rPr>
          <w:rFonts w:hint="eastAsia" w:ascii="仿宋_GB2312" w:hAnsi="仿宋_GB2312" w:eastAsia="仿宋_GB2312" w:cs="仿宋_GB2312"/>
          <w:bCs/>
          <w:sz w:val="32"/>
          <w:szCs w:val="32"/>
          <w:highlight w:val="none"/>
          <w:lang w:val="en-US" w:eastAsia="zh-CN"/>
        </w:rPr>
        <w:t>自行拓展页面</w:t>
      </w:r>
      <w:r>
        <w:rPr>
          <w:rFonts w:hint="eastAsia" w:ascii="仿宋_GB2312" w:hAnsi="仿宋_GB2312" w:eastAsia="仿宋_GB2312" w:cs="仿宋_GB2312"/>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w:t>
      </w:r>
      <w:r>
        <w:rPr>
          <w:rFonts w:ascii="Times New Roman" w:hAnsi="Times New Roman" w:eastAsia="仿宋_GB2312" w:cs="Times New Roman"/>
          <w:sz w:val="32"/>
          <w:szCs w:val="32"/>
          <w:highlight w:val="none"/>
        </w:rPr>
        <w:t>原则上，填写单位的</w:t>
      </w:r>
      <w:r>
        <w:rPr>
          <w:rFonts w:hint="eastAsia" w:ascii="Times New Roman" w:hAnsi="Times New Roman" w:eastAsia="仿宋_GB2312" w:cs="Times New Roman"/>
          <w:sz w:val="32"/>
          <w:szCs w:val="32"/>
          <w:highlight w:val="none"/>
        </w:rPr>
        <w:t>数字化供应链</w:t>
      </w:r>
      <w:r>
        <w:rPr>
          <w:rFonts w:hint="eastAsia" w:ascii="Times New Roman" w:hAnsi="Times New Roman" w:cs="Times New Roman"/>
          <w:sz w:val="32"/>
          <w:szCs w:val="32"/>
          <w:highlight w:val="none"/>
          <w:lang w:val="en-US" w:eastAsia="zh-CN"/>
        </w:rPr>
        <w:t>典型</w:t>
      </w:r>
      <w:r>
        <w:rPr>
          <w:rFonts w:ascii="Times New Roman" w:hAnsi="Times New Roman" w:eastAsia="仿宋_GB2312" w:cs="Times New Roman"/>
          <w:sz w:val="32"/>
          <w:szCs w:val="32"/>
          <w:highlight w:val="none"/>
        </w:rPr>
        <w:t>案例须拥有自主知识产权，对提供的全部资料的真实性负责</w:t>
      </w:r>
      <w:r>
        <w:rPr>
          <w:rFonts w:hint="eastAsia"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hint="eastAsia" w:ascii="仿宋_GB2312" w:hAnsi="仿宋_GB2312" w:eastAsia="仿宋_GB2312" w:cs="仿宋_GB2312"/>
          <w:bCs/>
          <w:sz w:val="32"/>
          <w:szCs w:val="32"/>
          <w:highlight w:val="none"/>
          <w:lang w:val="en-US" w:eastAsia="zh-CN"/>
        </w:rPr>
        <w:t>6.</w:t>
      </w:r>
      <w:r>
        <w:rPr>
          <w:rFonts w:hint="eastAsia" w:ascii="Times New Roman" w:hAnsi="Times New Roman" w:cs="Times New Roman"/>
          <w:sz w:val="32"/>
          <w:szCs w:val="32"/>
          <w:highlight w:val="none"/>
          <w:lang w:val="en-US" w:eastAsia="zh-CN"/>
        </w:rPr>
        <w:t>联系人及</w:t>
      </w:r>
      <w:r>
        <w:rPr>
          <w:rFonts w:ascii="Times New Roman" w:hAnsi="Times New Roman" w:eastAsia="仿宋_GB2312" w:cs="Times New Roman"/>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国家工业信息安全发展研究中心 徐顺怡 18222937120   宋昱光 18811070244</w:t>
      </w:r>
    </w:p>
    <w:p>
      <w:pPr>
        <w:pageBreakBefore w:val="0"/>
        <w:kinsoku/>
        <w:overflowPunct/>
        <w:topLinePunct w:val="0"/>
        <w:bidi w:val="0"/>
        <w:spacing w:line="240" w:lineRule="auto"/>
        <w:ind w:firstLine="640" w:firstLineChars="200"/>
        <w:rPr>
          <w:rFonts w:hint="eastAsia" w:ascii="仿宋_GB2312" w:hAnsi="仿宋_GB2312" w:eastAsia="仿宋_GB2312" w:cs="仿宋_GB2312"/>
          <w:bCs/>
          <w:sz w:val="32"/>
          <w:szCs w:val="32"/>
          <w:highlight w:val="none"/>
        </w:rPr>
      </w:pPr>
    </w:p>
    <w:p>
      <w:pPr>
        <w:pageBreakBefore w:val="0"/>
        <w:kinsoku/>
        <w:overflowPunct/>
        <w:topLinePunct w:val="0"/>
        <w:bidi w:val="0"/>
        <w:spacing w:line="240" w:lineRule="auto"/>
        <w:jc w:val="center"/>
        <w:rPr>
          <w:rFonts w:ascii="Times New Roman" w:hAnsi="Times New Roman" w:eastAsia="仿宋" w:cs="Times New Roman"/>
          <w:sz w:val="32"/>
          <w:szCs w:val="32"/>
          <w:highlight w:val="none"/>
        </w:rPr>
      </w:pPr>
      <w:r>
        <w:rPr>
          <w:rFonts w:ascii="Times New Roman" w:hAnsi="Times New Roman" w:eastAsia="仿宋" w:cs="Times New Roman"/>
          <w:kern w:val="0"/>
          <w:sz w:val="32"/>
          <w:szCs w:val="32"/>
          <w:highlight w:val="none"/>
        </w:rPr>
        <w:br w:type="page"/>
      </w:r>
    </w:p>
    <w:p>
      <w:pPr>
        <w:pStyle w:val="3"/>
        <w:bidi w:val="0"/>
        <w:rPr>
          <w:highlight w:val="none"/>
        </w:rPr>
      </w:pPr>
      <w:r>
        <w:rPr>
          <w:rFonts w:hint="eastAsia"/>
          <w:highlight w:val="none"/>
          <w:lang w:val="en-US" w:eastAsia="zh-CN"/>
        </w:rPr>
        <w:t>一、</w:t>
      </w:r>
      <w:r>
        <w:rPr>
          <w:highlight w:val="none"/>
        </w:rPr>
        <w:t>基本信息</w:t>
      </w:r>
    </w:p>
    <w:tbl>
      <w:tblPr>
        <w:tblStyle w:val="13"/>
        <w:tblW w:w="8522" w:type="dxa"/>
        <w:tblInd w:w="0" w:type="dxa"/>
        <w:tblLayout w:type="fixed"/>
        <w:tblCellMar>
          <w:top w:w="0" w:type="dxa"/>
          <w:left w:w="108" w:type="dxa"/>
          <w:bottom w:w="0" w:type="dxa"/>
          <w:right w:w="108" w:type="dxa"/>
        </w:tblCellMar>
      </w:tblPr>
      <w:tblGrid>
        <w:gridCol w:w="1482"/>
        <w:gridCol w:w="1940"/>
        <w:gridCol w:w="1766"/>
        <w:gridCol w:w="1766"/>
        <w:gridCol w:w="1568"/>
      </w:tblGrid>
      <w:tr>
        <w:tblPrEx>
          <w:tblCellMar>
            <w:top w:w="0" w:type="dxa"/>
            <w:left w:w="108" w:type="dxa"/>
            <w:bottom w:w="0" w:type="dxa"/>
            <w:right w:w="108" w:type="dxa"/>
          </w:tblCellMar>
        </w:tblPrEx>
        <w:trPr>
          <w:trHeight w:val="646" w:hRule="atLeast"/>
        </w:trPr>
        <w:tc>
          <w:tcPr>
            <w:tcW w:w="148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单位信息</w:t>
            </w:r>
          </w:p>
        </w:tc>
        <w:tc>
          <w:tcPr>
            <w:tcW w:w="1940"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单位名称</w:t>
            </w:r>
          </w:p>
        </w:tc>
        <w:tc>
          <w:tcPr>
            <w:tcW w:w="5100"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936" w:hRule="atLeast"/>
        </w:trPr>
        <w:tc>
          <w:tcPr>
            <w:tcW w:w="1482" w:type="dxa"/>
            <w:vMerge w:val="continue"/>
            <w:tcBorders>
              <w:left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single" w:color="auto" w:sz="4" w:space="0"/>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单位性质</w:t>
            </w:r>
          </w:p>
        </w:tc>
        <w:tc>
          <w:tcPr>
            <w:tcW w:w="5100" w:type="dxa"/>
            <w:gridSpan w:val="3"/>
            <w:tcBorders>
              <w:top w:val="single" w:color="auto" w:sz="4" w:space="0"/>
              <w:left w:val="nil"/>
              <w:bottom w:val="single" w:color="auto" w:sz="4" w:space="0"/>
              <w:right w:val="single" w:color="auto" w:sz="4" w:space="0"/>
            </w:tcBorders>
            <w:vAlign w:val="center"/>
          </w:tcPr>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 xml:space="preserve">□政府机关 □事业单位 □社会团体 </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□国有企业 □民营企业 □外资企业</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□合资企业 其他（请注明）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w:t>
            </w:r>
          </w:p>
        </w:tc>
      </w:tr>
      <w:tr>
        <w:tblPrEx>
          <w:tblCellMar>
            <w:top w:w="0" w:type="dxa"/>
            <w:left w:w="108" w:type="dxa"/>
            <w:bottom w:w="0" w:type="dxa"/>
            <w:right w:w="108" w:type="dxa"/>
          </w:tblCellMar>
        </w:tblPrEx>
        <w:trPr>
          <w:trHeight w:val="436"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通讯地址</w:t>
            </w: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邮政编码</w:t>
            </w:r>
          </w:p>
        </w:tc>
        <w:tc>
          <w:tcPr>
            <w:tcW w:w="1568"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90"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注册地址</w:t>
            </w: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联系电话</w:t>
            </w:r>
          </w:p>
        </w:tc>
        <w:tc>
          <w:tcPr>
            <w:tcW w:w="1568"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641"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全国组织机构统一社会信用代码</w:t>
            </w: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成立时间</w:t>
            </w:r>
          </w:p>
        </w:tc>
        <w:tc>
          <w:tcPr>
            <w:tcW w:w="1568"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518" w:hRule="atLeast"/>
        </w:trPr>
        <w:tc>
          <w:tcPr>
            <w:tcW w:w="1482" w:type="dxa"/>
            <w:tcBorders>
              <w:top w:val="nil"/>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法定代表人</w:t>
            </w:r>
          </w:p>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信息</w:t>
            </w:r>
          </w:p>
        </w:tc>
        <w:tc>
          <w:tcPr>
            <w:tcW w:w="1940"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姓名</w:t>
            </w: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联系电话</w:t>
            </w:r>
          </w:p>
        </w:tc>
        <w:tc>
          <w:tcPr>
            <w:tcW w:w="1568" w:type="dxa"/>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644" w:hRule="atLeast"/>
        </w:trPr>
        <w:tc>
          <w:tcPr>
            <w:tcW w:w="1482" w:type="dxa"/>
            <w:tcBorders>
              <w:top w:val="nil"/>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经营范围</w:t>
            </w:r>
          </w:p>
        </w:tc>
        <w:tc>
          <w:tcPr>
            <w:tcW w:w="7040" w:type="dxa"/>
            <w:gridSpan w:val="4"/>
            <w:tcBorders>
              <w:top w:val="nil"/>
              <w:left w:val="nil"/>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p>
        </w:tc>
      </w:tr>
      <w:tr>
        <w:tblPrEx>
          <w:tblCellMar>
            <w:top w:w="0" w:type="dxa"/>
            <w:left w:w="108" w:type="dxa"/>
            <w:bottom w:w="0" w:type="dxa"/>
            <w:right w:w="108" w:type="dxa"/>
          </w:tblCellMar>
        </w:tblPrEx>
        <w:trPr>
          <w:trHeight w:val="2650" w:hRule="atLeast"/>
        </w:trPr>
        <w:tc>
          <w:tcPr>
            <w:tcW w:w="1482" w:type="dxa"/>
            <w:tcBorders>
              <w:top w:val="nil"/>
              <w:left w:val="single" w:color="auto" w:sz="4" w:space="0"/>
              <w:bottom w:val="single" w:color="auto" w:sz="4" w:space="0"/>
              <w:right w:val="single" w:color="auto" w:sz="4" w:space="0"/>
            </w:tcBorders>
            <w:shd w:val="clear" w:color="auto" w:fill="auto"/>
            <w:vAlign w:val="center"/>
          </w:tcPr>
          <w:p>
            <w:pPr>
              <w:pageBreakBefore w:val="0"/>
              <w:kinsoku/>
              <w:overflowPunct/>
              <w:topLinePunct w:val="0"/>
              <w:bidi w:val="0"/>
              <w:spacing w:line="240" w:lineRule="auto"/>
              <w:jc w:val="center"/>
              <w:rPr>
                <w:rFonts w:hint="eastAsia" w:ascii="楷体" w:hAnsi="楷体" w:eastAsia="楷体" w:cs="楷体"/>
                <w:b/>
                <w:kern w:val="0"/>
                <w:sz w:val="24"/>
                <w:szCs w:val="24"/>
                <w:highlight w:val="none"/>
              </w:rPr>
            </w:pPr>
            <w:r>
              <w:rPr>
                <w:rFonts w:hint="eastAsia" w:ascii="楷体" w:hAnsi="楷体" w:eastAsia="楷体" w:cs="楷体"/>
                <w:sz w:val="24"/>
                <w:highlight w:val="none"/>
              </w:rPr>
              <w:t>行业类型</w:t>
            </w:r>
          </w:p>
        </w:tc>
        <w:tc>
          <w:tcPr>
            <w:tcW w:w="7040" w:type="dxa"/>
            <w:gridSpan w:val="4"/>
            <w:tcBorders>
              <w:top w:val="nil"/>
              <w:left w:val="nil"/>
              <w:bottom w:val="single" w:color="auto" w:sz="4" w:space="0"/>
              <w:right w:val="single" w:color="auto" w:sz="4" w:space="0"/>
            </w:tcBorders>
            <w:shd w:val="clear" w:color="auto" w:fill="auto"/>
            <w:vAlign w:val="center"/>
          </w:tcPr>
          <w:p>
            <w:pPr>
              <w:pStyle w:val="7"/>
              <w:pageBreakBefore w:val="0"/>
              <w:kinsoku/>
              <w:overflowPunct/>
              <w:topLinePunct w:val="0"/>
              <w:bidi w:val="0"/>
              <w:spacing w:line="240" w:lineRule="auto"/>
              <w:ind w:firstLine="0"/>
              <w:rPr>
                <w:rFonts w:hint="eastAsia" w:ascii="楷体" w:hAnsi="楷体" w:eastAsia="楷体" w:cs="楷体"/>
                <w:sz w:val="24"/>
                <w:highlight w:val="none"/>
              </w:rPr>
            </w:pPr>
            <w:r>
              <w:rPr>
                <w:rFonts w:hint="eastAsia" w:ascii="楷体" w:hAnsi="楷体" w:eastAsia="楷体" w:cs="楷体"/>
                <w:sz w:val="24"/>
                <w:highlight w:val="none"/>
              </w:rPr>
              <w:t xml:space="preserve">□农林牧渔 □采矿业 □食品制造业 □服装纺织业 □木材加工 □石油煤炭及其他燃料加工业 □化学原料和化学制品制造业 □医药制造业 □黑色金属 □有色金属 □通用设备 □专用设备 □汽车 □铁路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船舶 □航空航天 □电气机械和器材制造 □电子设备 □仪器仪表 □废弃资源综合利用□金属制品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电力、热力、燃气及水生产和供应业 □建筑业 □批发和零售业 □交通运输、仓储和邮政业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住宿和餐饮业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科研和技术服务业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其他行业（请填写）</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highlight w:val="none"/>
              </w:rPr>
              <w:t>【注：参考国家标准GB/T 4754-2017《国民经济行业分类》】</w:t>
            </w:r>
          </w:p>
        </w:tc>
      </w:tr>
      <w:tr>
        <w:tblPrEx>
          <w:tblCellMar>
            <w:top w:w="0" w:type="dxa"/>
            <w:left w:w="108" w:type="dxa"/>
            <w:bottom w:w="0" w:type="dxa"/>
            <w:right w:w="108" w:type="dxa"/>
          </w:tblCellMar>
        </w:tblPrEx>
        <w:trPr>
          <w:trHeight w:val="1395" w:hRule="atLeast"/>
        </w:trPr>
        <w:tc>
          <w:tcPr>
            <w:tcW w:w="148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单位简介</w:t>
            </w:r>
          </w:p>
        </w:tc>
        <w:tc>
          <w:tcPr>
            <w:tcW w:w="7040" w:type="dxa"/>
            <w:gridSpan w:val="4"/>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240" w:lineRule="auto"/>
              <w:jc w:val="left"/>
              <w:rPr>
                <w:rFonts w:hint="eastAsia" w:ascii="楷体" w:hAnsi="楷体" w:eastAsia="楷体" w:cs="楷体"/>
                <w:i/>
                <w:iCs/>
                <w:sz w:val="24"/>
                <w:highlight w:val="none"/>
              </w:rPr>
            </w:pPr>
            <w:r>
              <w:rPr>
                <w:rFonts w:hint="eastAsia" w:ascii="楷体" w:hAnsi="楷体" w:eastAsia="楷体" w:cs="楷体"/>
                <w:i/>
                <w:iCs/>
                <w:sz w:val="24"/>
                <w:highlight w:val="none"/>
              </w:rPr>
              <w:t>（包括但不限于核心业务、核心产品及商业模式、近三年营收情况、员工规模及结构、研发投入情况、近三年技术成果和获奖情况，不超过1500字）</w:t>
            </w:r>
          </w:p>
          <w:p>
            <w:pPr>
              <w:pageBreakBefore w:val="0"/>
              <w:kinsoku/>
              <w:overflowPunct/>
              <w:topLinePunct w:val="0"/>
              <w:bidi w:val="0"/>
              <w:spacing w:line="240" w:lineRule="auto"/>
              <w:jc w:val="left"/>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82" w:type="dxa"/>
            <w:shd w:val="clear" w:color="auto" w:fill="auto"/>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color w:val="000000"/>
                <w:kern w:val="0"/>
                <w:sz w:val="24"/>
                <w:szCs w:val="24"/>
                <w:highlight w:val="none"/>
                <w:lang w:bidi="ar"/>
              </w:rPr>
              <w:t>真</w:t>
            </w:r>
            <w:r>
              <w:rPr>
                <w:rFonts w:hint="eastAsia" w:ascii="楷体" w:hAnsi="楷体" w:eastAsia="楷体" w:cs="楷体"/>
                <w:i w:val="0"/>
                <w:iCs w:val="0"/>
                <w:snapToGrid/>
                <w:color w:val="000000"/>
                <w:kern w:val="0"/>
                <w:sz w:val="24"/>
                <w:szCs w:val="24"/>
                <w:highlight w:val="none"/>
                <w:lang w:val="en-US" w:eastAsia="zh-CN" w:bidi="ar"/>
              </w:rPr>
              <w:t>实性</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color w:val="000000"/>
                <w:kern w:val="0"/>
                <w:sz w:val="24"/>
                <w:szCs w:val="24"/>
                <w:highlight w:val="none"/>
                <w:lang w:val="en-US" w:eastAsia="zh-CN" w:bidi="ar"/>
              </w:rPr>
            </w:pPr>
            <w:r>
              <w:rPr>
                <w:rFonts w:hint="eastAsia" w:ascii="楷体" w:hAnsi="楷体" w:eastAsia="楷体" w:cs="楷体"/>
                <w:i w:val="0"/>
                <w:iCs w:val="0"/>
                <w:snapToGrid/>
                <w:color w:val="000000"/>
                <w:kern w:val="0"/>
                <w:sz w:val="24"/>
                <w:szCs w:val="24"/>
                <w:highlight w:val="none"/>
                <w:lang w:val="en-US" w:eastAsia="zh-CN" w:bidi="ar"/>
              </w:rPr>
              <w:t>承诺</w:t>
            </w:r>
          </w:p>
        </w:tc>
        <w:tc>
          <w:tcPr>
            <w:tcW w:w="7040" w:type="dxa"/>
            <w:gridSpan w:val="4"/>
            <w:shd w:val="clear" w:color="auto" w:fill="auto"/>
            <w:vAlign w:val="center"/>
          </w:tcPr>
          <w:p>
            <w:pPr>
              <w:pageBreakBefore w:val="0"/>
              <w:kinsoku/>
              <w:overflowPunct/>
              <w:topLinePunct w:val="0"/>
              <w:bidi w:val="0"/>
              <w:snapToGrid w:val="0"/>
              <w:spacing w:line="240" w:lineRule="auto"/>
              <w:ind w:firstLine="480" w:firstLineChars="200"/>
              <w:jc w:val="left"/>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rPr>
              <w:t>我单位遵守国家法律、法规、规章和政策规定，依法开展生产经营活动。申报日前在中国信用平台中查询无</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失信被执行人</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和</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税收违法黑名单</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pPr>
              <w:pageBreakBefore w:val="0"/>
              <w:kinsoku/>
              <w:overflowPunct/>
              <w:topLinePunct w:val="0"/>
              <w:bidi w:val="0"/>
              <w:snapToGrid w:val="0"/>
              <w:spacing w:line="240" w:lineRule="auto"/>
              <w:ind w:firstLine="480" w:firstLineChars="200"/>
              <w:jc w:val="left"/>
              <w:rPr>
                <w:rFonts w:hint="eastAsia" w:ascii="楷体" w:hAnsi="楷体" w:eastAsia="楷体" w:cs="楷体"/>
                <w:i w:val="0"/>
                <w:iCs w:val="0"/>
                <w:sz w:val="24"/>
                <w:szCs w:val="24"/>
                <w:highlight w:val="none"/>
              </w:rPr>
            </w:pPr>
          </w:p>
          <w:p>
            <w:pPr>
              <w:pageBreakBefore w:val="0"/>
              <w:kinsoku/>
              <w:overflowPunct/>
              <w:topLinePunct w:val="0"/>
              <w:bidi w:val="0"/>
              <w:snapToGrid w:val="0"/>
              <w:spacing w:line="240" w:lineRule="auto"/>
              <w:ind w:firstLine="2640" w:firstLineChars="1100"/>
              <w:jc w:val="left"/>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rPr>
              <w:t>法定代表人(签章或签字)：</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lang w:val="en-US" w:eastAsia="zh-CN"/>
              </w:rPr>
              <w:t xml:space="preserve">       </w:t>
            </w:r>
            <w:r>
              <w:rPr>
                <w:rFonts w:hint="eastAsia" w:ascii="楷体" w:hAnsi="楷体" w:eastAsia="楷体" w:cs="楷体"/>
                <w:i w:val="0"/>
                <w:iCs w:val="0"/>
                <w:sz w:val="24"/>
                <w:szCs w:val="24"/>
                <w:highlight w:val="none"/>
              </w:rPr>
              <w:t>申报单位(公章)：</w:t>
            </w:r>
          </w:p>
          <w:p>
            <w:pPr>
              <w:pageBreakBefore w:val="0"/>
              <w:widowControl/>
              <w:numPr>
                <w:ilvl w:val="0"/>
                <w:numId w:val="0"/>
              </w:numPr>
              <w:kinsoku/>
              <w:overflowPunct/>
              <w:topLinePunct w:val="0"/>
              <w:bidi w:val="0"/>
              <w:spacing w:line="240" w:lineRule="auto"/>
              <w:jc w:val="left"/>
              <w:rPr>
                <w:rFonts w:hint="eastAsia" w:ascii="楷体" w:hAnsi="楷体" w:eastAsia="楷体" w:cs="楷体"/>
                <w:bCs/>
                <w:i w:val="0"/>
                <w:iCs w:val="0"/>
                <w:kern w:val="2"/>
                <w:sz w:val="24"/>
                <w:szCs w:val="24"/>
                <w:highlight w:val="none"/>
                <w:lang w:val="en-US" w:eastAsia="zh-CN" w:bidi="ar-SA"/>
              </w:rPr>
            </w:pPr>
            <w:r>
              <w:rPr>
                <w:rFonts w:hint="eastAsia" w:ascii="楷体" w:hAnsi="楷体" w:eastAsia="楷体" w:cs="楷体"/>
                <w:i w:val="0"/>
                <w:iCs w:val="0"/>
                <w:sz w:val="24"/>
                <w:szCs w:val="24"/>
                <w:highlight w:val="none"/>
              </w:rPr>
              <w:t xml:space="preserve"> </w:t>
            </w:r>
            <w:r>
              <w:rPr>
                <w:rFonts w:hint="eastAsia" w:ascii="楷体" w:hAnsi="楷体" w:eastAsia="楷体" w:cs="楷体"/>
                <w:i w:val="0"/>
                <w:iCs w:val="0"/>
                <w:sz w:val="24"/>
                <w:szCs w:val="24"/>
                <w:highlight w:val="none"/>
                <w:lang w:val="en-US" w:eastAsia="zh-CN"/>
              </w:rPr>
              <w:t xml:space="preserve">                              </w:t>
            </w:r>
            <w:r>
              <w:rPr>
                <w:rFonts w:hint="eastAsia" w:ascii="楷体" w:hAnsi="楷体" w:eastAsia="楷体" w:cs="楷体"/>
                <w:i w:val="0"/>
                <w:iCs w:val="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82" w:type="dxa"/>
            <w:shd w:val="clear" w:color="auto" w:fill="auto"/>
            <w:vAlign w:val="center"/>
          </w:tcPr>
          <w:p>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color w:val="000000"/>
                <w:kern w:val="0"/>
                <w:sz w:val="24"/>
                <w:szCs w:val="24"/>
                <w:highlight w:val="none"/>
                <w:lang w:val="en-US" w:eastAsia="zh-CN" w:bidi="ar"/>
              </w:rPr>
            </w:pPr>
            <w:r>
              <w:rPr>
                <w:rFonts w:hint="eastAsia" w:ascii="楷体" w:hAnsi="楷体" w:eastAsia="楷体" w:cs="楷体"/>
                <w:i w:val="0"/>
                <w:iCs w:val="0"/>
                <w:color w:val="000000"/>
                <w:kern w:val="0"/>
                <w:sz w:val="24"/>
                <w:szCs w:val="24"/>
                <w:highlight w:val="none"/>
                <w:lang w:bidi="ar"/>
              </w:rPr>
              <w:t>推荐单位</w:t>
            </w:r>
          </w:p>
        </w:tc>
        <w:tc>
          <w:tcPr>
            <w:tcW w:w="7040" w:type="dxa"/>
            <w:gridSpan w:val="4"/>
            <w:shd w:val="clear" w:color="auto" w:fill="auto"/>
            <w:vAlign w:val="center"/>
          </w:tcPr>
          <w:p>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sz w:val="24"/>
                <w:szCs w:val="24"/>
                <w:highlight w:val="none"/>
              </w:rPr>
              <w:t>经</w:t>
            </w:r>
            <w:r>
              <w:rPr>
                <w:rFonts w:hint="eastAsia" w:ascii="楷体" w:hAnsi="楷体" w:eastAsia="楷体" w:cs="楷体"/>
                <w:i w:val="0"/>
                <w:iCs w:val="0"/>
                <w:snapToGrid/>
                <w:color w:val="000000"/>
                <w:kern w:val="0"/>
                <w:sz w:val="24"/>
                <w:szCs w:val="24"/>
                <w:highlight w:val="none"/>
                <w:lang w:val="en-US" w:eastAsia="zh-CN" w:bidi="ar"/>
              </w:rPr>
              <w:t>审核，申报材料真实、完备，同意推荐该单位申报数字化转型通用工具产品及典型案例。</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snapToGrid/>
                <w:color w:val="000000"/>
                <w:kern w:val="0"/>
                <w:sz w:val="24"/>
                <w:szCs w:val="24"/>
                <w:highlight w:val="none"/>
                <w:lang w:val="en-US" w:eastAsia="zh-CN" w:bidi="ar"/>
              </w:rPr>
              <w:t xml:space="preserve">     推荐单位（公章）                                                                               </w:t>
            </w:r>
          </w:p>
          <w:p>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kern w:val="2"/>
                <w:sz w:val="24"/>
                <w:szCs w:val="24"/>
                <w:highlight w:val="none"/>
                <w:lang w:val="en-US" w:eastAsia="zh-CN" w:bidi="ar-SA"/>
              </w:rPr>
            </w:pPr>
            <w:r>
              <w:rPr>
                <w:rFonts w:hint="eastAsia" w:ascii="楷体" w:hAnsi="楷体" w:eastAsia="楷体" w:cs="楷体"/>
                <w:i w:val="0"/>
                <w:iCs w:val="0"/>
                <w:snapToGrid/>
                <w:color w:val="000000"/>
                <w:kern w:val="0"/>
                <w:sz w:val="24"/>
                <w:szCs w:val="24"/>
                <w:highlight w:val="none"/>
                <w:lang w:val="en-US" w:eastAsia="zh-CN" w:bidi="ar"/>
              </w:rPr>
              <w:t xml:space="preserve">      年   月   日</w:t>
            </w:r>
          </w:p>
        </w:tc>
      </w:tr>
    </w:tbl>
    <w:p>
      <w:pPr>
        <w:pageBreakBefore w:val="0"/>
        <w:kinsoku/>
        <w:overflowPunct/>
        <w:topLinePunct w:val="0"/>
        <w:bidi w:val="0"/>
        <w:spacing w:line="240" w:lineRule="auto"/>
        <w:rPr>
          <w:rFonts w:ascii="Times New Roman" w:hAnsi="Times New Roman" w:eastAsia="黑体" w:cs="Times New Roman"/>
          <w:sz w:val="32"/>
          <w:highlight w:val="none"/>
        </w:rPr>
      </w:pPr>
      <w:r>
        <w:rPr>
          <w:rFonts w:ascii="Times New Roman" w:hAnsi="Times New Roman" w:eastAsia="黑体" w:cs="Times New Roman"/>
          <w:sz w:val="32"/>
          <w:highlight w:val="none"/>
        </w:rPr>
        <w:br w:type="page"/>
      </w:r>
    </w:p>
    <w:p>
      <w:pPr>
        <w:pStyle w:val="3"/>
        <w:bidi w:val="0"/>
        <w:rPr>
          <w:highlight w:val="none"/>
        </w:rPr>
      </w:pPr>
      <w:r>
        <w:rPr>
          <w:rFonts w:hint="eastAsia"/>
          <w:highlight w:val="none"/>
          <w:lang w:val="en-US" w:eastAsia="zh-CN"/>
        </w:rPr>
        <w:t>二、</w:t>
      </w:r>
      <w:r>
        <w:rPr>
          <w:highlight w:val="none"/>
        </w:rPr>
        <w:t>申报案例信息</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428"/>
        <w:gridCol w:w="1294"/>
        <w:gridCol w:w="122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案例名称</w:t>
            </w:r>
          </w:p>
        </w:tc>
        <w:tc>
          <w:tcPr>
            <w:tcW w:w="7217" w:type="dxa"/>
            <w:gridSpan w:val="4"/>
            <w:vAlign w:val="center"/>
          </w:tcPr>
          <w:p>
            <w:pPr>
              <w:pageBreakBefore w:val="0"/>
              <w:kinsoku/>
              <w:overflowPunct/>
              <w:topLinePunct w:val="0"/>
              <w:bidi w:val="0"/>
              <w:snapToGrid w:val="0"/>
              <w:spacing w:line="240" w:lineRule="auto"/>
              <w:ind w:firstLine="2880" w:firstLineChars="1200"/>
              <w:jc w:val="left"/>
              <w:rPr>
                <w:rFonts w:hint="eastAsia" w:ascii="楷体" w:hAnsi="楷体" w:eastAsia="楷体" w:cs="楷体"/>
                <w:i/>
                <w:i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申报方向（单选）</w:t>
            </w:r>
          </w:p>
        </w:tc>
        <w:tc>
          <w:tcPr>
            <w:tcW w:w="7217" w:type="dxa"/>
            <w:gridSpan w:val="4"/>
          </w:tcPr>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□数字化供应链关键环节优化</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□数字化供应链全链条互联集成</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□数字化供应链全生态协同创新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主要类型（仅可选1个申报方向，同一方向下可选多个类型）</w:t>
            </w:r>
          </w:p>
        </w:tc>
        <w:tc>
          <w:tcPr>
            <w:tcW w:w="7217" w:type="dxa"/>
            <w:gridSpan w:val="4"/>
          </w:tcPr>
          <w:p>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1.数字化供应链关键环节优化方向（申报此方向的以下类型至少选1项）</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□供应链计划与预测   □多元化寻源与采购   □柔性化生产管理</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□订单精准交付       □数字化客户服务</w:t>
            </w:r>
          </w:p>
          <w:p>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2.数字化供应链全链条互联集成方向（申报此方向的以下类型至少选1项）</w:t>
            </w:r>
          </w:p>
          <w:p>
            <w:pPr>
              <w:pStyle w:val="2"/>
              <w:rPr>
                <w:rFonts w:hint="default" w:eastAsia="楷体"/>
                <w:lang w:val="en-US" w:eastAsia="zh-CN"/>
              </w:rPr>
            </w:pP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供应链网络结构仿真建模设计</w:t>
            </w:r>
            <w:r>
              <w:rPr>
                <w:rFonts w:hint="eastAsia" w:ascii="楷体" w:hAnsi="楷体" w:eastAsia="楷体" w:cs="楷体"/>
                <w:kern w:val="2"/>
                <w:sz w:val="24"/>
                <w:szCs w:val="24"/>
                <w:highlight w:val="none"/>
                <w:lang w:val="en-US" w:eastAsia="zh-CN"/>
              </w:rPr>
              <w:t xml:space="preserve">   </w:t>
            </w:r>
            <w:r>
              <w:rPr>
                <w:rFonts w:hint="eastAsia" w:ascii="楷体" w:hAnsi="楷体" w:eastAsia="楷体" w:cs="楷体"/>
                <w:sz w:val="24"/>
                <w:highlight w:val="none"/>
              </w:rPr>
              <w:t>□基于组合式BOM的生产</w:t>
            </w:r>
            <w:r>
              <w:rPr>
                <w:rFonts w:hint="eastAsia" w:ascii="楷体" w:hAnsi="楷体" w:eastAsia="楷体" w:cs="楷体"/>
                <w:sz w:val="24"/>
                <w:highlight w:val="none"/>
                <w:lang w:val="en-US" w:eastAsia="zh-CN"/>
              </w:rPr>
              <w:t>制造</w:t>
            </w:r>
          </w:p>
          <w:p>
            <w:pPr>
              <w:pageBreakBefore w:val="0"/>
              <w:kinsoku/>
              <w:overflowPunct/>
              <w:topLinePunct w:val="0"/>
              <w:bidi w:val="0"/>
              <w:spacing w:line="240" w:lineRule="auto"/>
              <w:rPr>
                <w:rFonts w:hint="default" w:ascii="楷体" w:hAnsi="楷体" w:eastAsia="楷体" w:cs="楷体"/>
                <w:kern w:val="2"/>
                <w:sz w:val="24"/>
                <w:szCs w:val="24"/>
                <w:highlight w:val="none"/>
                <w:lang w:val="en-US" w:eastAsia="zh-CN"/>
              </w:rPr>
            </w:pPr>
            <w:r>
              <w:rPr>
                <w:rFonts w:hint="eastAsia" w:ascii="楷体" w:hAnsi="楷体" w:eastAsia="楷体" w:cs="楷体"/>
                <w:sz w:val="24"/>
                <w:highlight w:val="none"/>
              </w:rPr>
              <w:t>□基于订单仿真的物流调度</w:t>
            </w:r>
            <w:r>
              <w:rPr>
                <w:rFonts w:hint="eastAsia" w:ascii="楷体" w:hAnsi="楷体" w:eastAsia="楷体" w:cs="楷体"/>
                <w:sz w:val="24"/>
                <w:highlight w:val="none"/>
                <w:lang w:val="en-US" w:eastAsia="zh-CN"/>
              </w:rPr>
              <w:t xml:space="preserve">    </w:t>
            </w:r>
            <w:r>
              <w:rPr>
                <w:rFonts w:hint="eastAsia" w:ascii="楷体" w:hAnsi="楷体" w:eastAsia="楷体" w:cs="楷体"/>
                <w:kern w:val="2"/>
                <w:sz w:val="24"/>
                <w:szCs w:val="24"/>
                <w:highlight w:val="none"/>
              </w:rPr>
              <w:t>□面向区域协同的供应链管理服务</w:t>
            </w:r>
            <w:r>
              <w:rPr>
                <w:rFonts w:hint="eastAsia" w:ascii="楷体" w:hAnsi="楷体" w:eastAsia="楷体" w:cs="楷体"/>
                <w:sz w:val="24"/>
                <w:szCs w:val="24"/>
                <w:highlight w:val="none"/>
              </w:rPr>
              <w:t>□</w:t>
            </w:r>
            <w:r>
              <w:rPr>
                <w:rFonts w:hint="eastAsia" w:ascii="楷体" w:hAnsi="楷体" w:eastAsia="楷体" w:cs="楷体"/>
                <w:kern w:val="2"/>
                <w:sz w:val="24"/>
                <w:szCs w:val="24"/>
                <w:highlight w:val="none"/>
              </w:rPr>
              <w:t xml:space="preserve">供应链风险预测与防控 </w:t>
            </w:r>
            <w:r>
              <w:rPr>
                <w:rFonts w:hint="eastAsia" w:ascii="楷体" w:hAnsi="楷体" w:eastAsia="楷体" w:cs="楷体"/>
                <w:kern w:val="2"/>
                <w:sz w:val="24"/>
                <w:szCs w:val="24"/>
                <w:highlight w:val="none"/>
                <w:lang w:val="en-US" w:eastAsia="zh-CN"/>
              </w:rPr>
              <w:t xml:space="preserve">     </w:t>
            </w: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供应链综合绩效监测</w:t>
            </w:r>
          </w:p>
          <w:p>
            <w:pPr>
              <w:pStyle w:val="2"/>
              <w:pageBreakBefore w:val="0"/>
              <w:kinsoku/>
              <w:overflowPunct/>
              <w:topLinePunct w:val="0"/>
              <w:bidi w:val="0"/>
              <w:spacing w:line="240" w:lineRule="auto"/>
              <w:rPr>
                <w:rFonts w:hint="eastAsia" w:ascii="楷体" w:hAnsi="楷体" w:eastAsia="楷体" w:cs="楷体"/>
                <w:kern w:val="2"/>
                <w:sz w:val="24"/>
                <w:szCs w:val="24"/>
                <w:highlight w:val="none"/>
                <w:lang w:val="en-US" w:eastAsia="zh-CN"/>
              </w:rPr>
            </w:pP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供应链安全应急机制建设</w:t>
            </w:r>
          </w:p>
          <w:p>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3.数字化供应链全生态协同创新方向（申报此方向的以下类型至少选1项）</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□供应链+集采集销    □供应链+数字金融</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highlight w:val="none"/>
              </w:rPr>
              <w:t>□供应链+AI大模型    □工业互联网平台+供应链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案例简介（不超过1000字）</w:t>
            </w:r>
          </w:p>
        </w:tc>
        <w:tc>
          <w:tcPr>
            <w:tcW w:w="7217" w:type="dxa"/>
            <w:gridSpan w:val="4"/>
          </w:tcPr>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可围绕选择的申报方向，在以下几个方面进行凝练描述：</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1</w:t>
            </w:r>
            <w:r>
              <w:rPr>
                <w:rFonts w:hint="eastAsia" w:ascii="楷体" w:hAnsi="楷体" w:eastAsia="楷体" w:cs="楷体"/>
                <w:sz w:val="24"/>
                <w:szCs w:val="24"/>
                <w:highlight w:val="none"/>
                <w:lang w:val="en-US" w:eastAsia="zh-CN"/>
              </w:rPr>
              <w:t>.</w:t>
            </w:r>
            <w:r>
              <w:rPr>
                <w:rFonts w:hint="eastAsia" w:ascii="楷体" w:hAnsi="楷体" w:eastAsia="楷体" w:cs="楷体"/>
                <w:sz w:val="24"/>
                <w:szCs w:val="24"/>
                <w:highlight w:val="none"/>
              </w:rPr>
              <w:t>企业数字化供应链战略规划、体系设计、资源能力布局的情况；</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2.数字化供应链系统平台建设、信息技术应用、数据建模应用方面的情况；</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3.在供应链计划、寻源采购、生产制造、订单管理、仓储物流、客户服务等环节的数字化应用和业务运营情况；</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4.与供应链上下游企业协同情况（包括与上下游企业的业务协同、系统集成、数据贯通等）；</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5.数字化供应链在风险防控、韧性性能提升、绩效管理、生态建设等方面的情况；</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6.可量化的经济、社会、创新等方面成效。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42" w:type="dxa"/>
            <w:gridSpan w:val="5"/>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应用的数字化供应链相关管理系统或平台</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注：包括但不限于供应链计划、订单管理、生产管理、销售管理、供应商关系管理、客户关系管理、库存管理、物流运输管理、供应链网络设计、供应链风险评价、供应链绩效评价等系统、工具或平台，如：CRM、ERP、SCM、WMS、TMS、APS、MES、SN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系统/平台名称</w:t>
            </w:r>
          </w:p>
        </w:tc>
        <w:tc>
          <w:tcPr>
            <w:tcW w:w="3428" w:type="dxa"/>
            <w:vAlign w:val="center"/>
          </w:tcPr>
          <w:p>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主要功能</w:t>
            </w:r>
          </w:p>
        </w:tc>
        <w:tc>
          <w:tcPr>
            <w:tcW w:w="1294" w:type="dxa"/>
            <w:vAlign w:val="center"/>
          </w:tcPr>
          <w:p>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运行状态</w:t>
            </w:r>
          </w:p>
        </w:tc>
        <w:tc>
          <w:tcPr>
            <w:tcW w:w="1224" w:type="dxa"/>
            <w:vAlign w:val="center"/>
          </w:tcPr>
          <w:p>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上线时间</w:t>
            </w:r>
          </w:p>
        </w:tc>
        <w:tc>
          <w:tcPr>
            <w:tcW w:w="1271" w:type="dxa"/>
            <w:vAlign w:val="center"/>
          </w:tcPr>
          <w:p>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合作伙伴连接数量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ageBreakBefore w:val="0"/>
              <w:kinsoku/>
              <w:overflowPunct/>
              <w:topLinePunct w:val="0"/>
              <w:bidi w:val="0"/>
              <w:spacing w:line="240" w:lineRule="auto"/>
              <w:jc w:val="center"/>
              <w:rPr>
                <w:rFonts w:hint="eastAsia" w:ascii="楷体" w:hAnsi="楷体" w:eastAsia="楷体" w:cs="楷体"/>
                <w:color w:val="000000"/>
                <w:kern w:val="0"/>
                <w:sz w:val="24"/>
                <w:szCs w:val="24"/>
                <w:highlight w:val="none"/>
              </w:rPr>
            </w:pPr>
            <w:r>
              <w:rPr>
                <w:rFonts w:hint="eastAsia" w:ascii="楷体" w:hAnsi="楷体" w:eastAsia="楷体" w:cs="楷体"/>
                <w:sz w:val="24"/>
                <w:highlight w:val="none"/>
              </w:rPr>
              <w:t>供应链数字化水平</w:t>
            </w:r>
          </w:p>
        </w:tc>
        <w:tc>
          <w:tcPr>
            <w:tcW w:w="7217" w:type="dxa"/>
            <w:gridSpan w:val="4"/>
            <w:vAlign w:val="center"/>
          </w:tcPr>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1.数字化供应链建设运营投入占比：</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pPr>
              <w:pageBreakBefore w:val="0"/>
              <w:kinsoku/>
              <w:overflowPunct/>
              <w:topLinePunct w:val="0"/>
              <w:bidi w:val="0"/>
              <w:spacing w:line="240" w:lineRule="auto"/>
              <w:rPr>
                <w:rFonts w:hint="eastAsia" w:ascii="楷体" w:hAnsi="楷体" w:eastAsia="楷体" w:cs="楷体"/>
                <w:i/>
                <w:iCs/>
                <w:sz w:val="24"/>
                <w:szCs w:val="24"/>
                <w:highlight w:val="none"/>
              </w:rPr>
            </w:pPr>
            <w:r>
              <w:rPr>
                <w:rFonts w:hint="eastAsia" w:ascii="楷体" w:hAnsi="楷体" w:eastAsia="楷体" w:cs="楷体"/>
                <w:i/>
                <w:iCs/>
                <w:sz w:val="24"/>
                <w:szCs w:val="24"/>
                <w:highlight w:val="none"/>
              </w:rPr>
              <w:t>（说明：企业每年在数字化供应链建设运营上进行相关软件和硬件投资额与企业年营业额的比值）</w:t>
            </w:r>
          </w:p>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sz w:val="24"/>
                <w:szCs w:val="24"/>
                <w:highlight w:val="none"/>
              </w:rPr>
              <w:t>供应链业务数字化协同率：</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pPr>
              <w:pageBreakBefore w:val="0"/>
              <w:kinsoku/>
              <w:overflowPunct/>
              <w:topLinePunct w:val="0"/>
              <w:bidi w:val="0"/>
              <w:spacing w:line="240" w:lineRule="auto"/>
              <w:rPr>
                <w:rFonts w:hint="eastAsia" w:ascii="楷体" w:hAnsi="楷体" w:eastAsia="楷体" w:cs="楷体"/>
                <w:i/>
                <w:iCs/>
                <w:sz w:val="24"/>
                <w:szCs w:val="24"/>
                <w:highlight w:val="none"/>
              </w:rPr>
            </w:pPr>
            <w:r>
              <w:rPr>
                <w:rFonts w:hint="eastAsia" w:ascii="楷体" w:hAnsi="楷体" w:eastAsia="楷体" w:cs="楷体"/>
                <w:i/>
                <w:iCs/>
                <w:sz w:val="24"/>
                <w:szCs w:val="24"/>
                <w:highlight w:val="none"/>
              </w:rPr>
              <w:t>（说明：企业供应链相关的计划、采购、生产、质检、销售、仓储、运配、售后、资金结算等业务流程中，实现数字化的业务流程占企业供应链业务流程总量的比值）</w:t>
            </w:r>
          </w:p>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3.</w:t>
            </w:r>
            <w:r>
              <w:rPr>
                <w:rFonts w:hint="eastAsia" w:ascii="楷体" w:hAnsi="楷体" w:eastAsia="楷体" w:cs="楷体"/>
                <w:sz w:val="24"/>
                <w:szCs w:val="24"/>
                <w:highlight w:val="none"/>
              </w:rPr>
              <w:t>供应链合作伙伴数字化协作率：</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（说明：企业的供应链核心合作伙伴中，实现数字化协作的活跃合作伙伴数占所有合作伙伴数量的比例）</w:t>
            </w:r>
          </w:p>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4.</w:t>
            </w:r>
            <w:r>
              <w:rPr>
                <w:rFonts w:hint="eastAsia" w:ascii="楷体" w:hAnsi="楷体" w:eastAsia="楷体" w:cs="楷体"/>
                <w:sz w:val="24"/>
                <w:szCs w:val="24"/>
                <w:highlight w:val="none"/>
              </w:rPr>
              <w:t>企业供应链全程追溯覆盖度；</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（说明：企业所生产的所有产品品类中，能够识别和追踪从原料采购到生产加工、仓储、物流、销售服务等全链条信息的产品比例）</w:t>
            </w:r>
          </w:p>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5.</w:t>
            </w:r>
            <w:r>
              <w:rPr>
                <w:rFonts w:hint="eastAsia" w:ascii="楷体" w:hAnsi="楷体" w:eastAsia="楷体" w:cs="楷体"/>
                <w:sz w:val="24"/>
                <w:szCs w:val="24"/>
                <w:highlight w:val="none"/>
              </w:rPr>
              <w:t>企业供应链数字模型数量：</w:t>
            </w:r>
            <w:r>
              <w:rPr>
                <w:rFonts w:hint="eastAsia" w:ascii="楷体" w:hAnsi="楷体" w:eastAsia="楷体" w:cs="楷体"/>
                <w:sz w:val="24"/>
                <w:szCs w:val="24"/>
                <w:highlight w:val="none"/>
                <w:u w:val="single"/>
              </w:rPr>
              <w:t xml:space="preserve">      个</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（说明：供应链数字模型包括但不限于：供应链业务规则模型、专家经验模型、数据模型仿真模型、智能算法等）</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 xml:space="preserve">6. 企业数字化供应链成熟度等级： </w:t>
            </w:r>
            <w:r>
              <w:rPr>
                <w:rFonts w:hint="eastAsia" w:ascii="楷体" w:hAnsi="楷体" w:eastAsia="楷体" w:cs="楷体"/>
                <w:sz w:val="24"/>
                <w:highlight w:val="none"/>
              </w:rPr>
              <w:t>□基础起步级（L1） □单元优化级（L2） □集成互联级（L3） □全链贯通级（L4） □生态智能级（L5）</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highlight w:val="none"/>
              </w:rPr>
              <w:t>（说明：企业可依据国际标准“Maturity model of digital supply chain”（ITU-T 4910 中文名称：《数字化供应链成熟度模型》）进行数字化供应链成熟度等级评估）</w:t>
            </w:r>
          </w:p>
          <w:p>
            <w:pPr>
              <w:pageBreakBefore w:val="0"/>
              <w:kinsoku/>
              <w:overflowPunct/>
              <w:topLinePunct w:val="0"/>
              <w:bidi w:val="0"/>
              <w:spacing w:line="240" w:lineRule="auto"/>
              <w:rPr>
                <w:rFonts w:hint="eastAsia" w:ascii="楷体" w:hAnsi="楷体" w:eastAsia="楷体" w:cs="楷体"/>
                <w:color w:val="000000"/>
                <w:kern w:val="0"/>
                <w:sz w:val="24"/>
                <w:highlight w:val="none"/>
              </w:rPr>
            </w:pPr>
            <w:r>
              <w:rPr>
                <w:rFonts w:hint="eastAsia" w:ascii="楷体" w:hAnsi="楷体" w:eastAsia="楷体" w:cs="楷体"/>
                <w:sz w:val="24"/>
                <w:highlight w:val="none"/>
              </w:rPr>
              <w:t>【注：企业可登录数字化供应链成熟度评价服务系统（https://dsce.siiidt.org.cn/index），填报相应指标数据，并进行数字化供应链成熟度等级自评估】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szCs w:val="24"/>
                <w:highlight w:val="none"/>
              </w:rPr>
            </w:pPr>
            <w:r>
              <w:rPr>
                <w:rFonts w:hint="eastAsia" w:ascii="楷体" w:hAnsi="楷体" w:eastAsia="楷体" w:cs="楷体"/>
                <w:sz w:val="24"/>
                <w:highlight w:val="none"/>
              </w:rPr>
              <w:t>数字化供应链性能与效能</w:t>
            </w:r>
          </w:p>
        </w:tc>
        <w:tc>
          <w:tcPr>
            <w:tcW w:w="7217" w:type="dxa"/>
            <w:gridSpan w:val="4"/>
          </w:tcPr>
          <w:p>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1.柔性性能：</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□近三年，核心产品生产线切换时间： </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□近三年，新产品上市周期： </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p>
          <w:p>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2.韧性性能：</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□近三年，供应商分散度：</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（说明：关键物料供应商数量算数平均值）</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□近三年，客户分散度：</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（说明：关键产品客户数量算数平均值）</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u w:val="single"/>
              </w:rPr>
            </w:pPr>
            <w:r>
              <w:rPr>
                <w:rFonts w:hint="eastAsia" w:ascii="楷体" w:hAnsi="楷体" w:eastAsia="楷体" w:cs="楷体"/>
                <w:sz w:val="24"/>
                <w:szCs w:val="24"/>
                <w:highlight w:val="none"/>
              </w:rPr>
              <w:t>□近三年，供应商可靠性：</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（说明：关键物料高可靠供应商数量算数平均值，高可靠供应商指年度交货准时率95%以上，产品合格率99%以上）</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u w:val="single"/>
              </w:rPr>
            </w:pPr>
            <w:r>
              <w:rPr>
                <w:rFonts w:hint="eastAsia" w:ascii="楷体" w:hAnsi="楷体" w:eastAsia="楷体" w:cs="楷体"/>
                <w:sz w:val="24"/>
                <w:szCs w:val="24"/>
                <w:highlight w:val="none"/>
              </w:rPr>
              <w:t>□近三年，客户可靠性：</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（说明：关键产品高可靠客户数量算数平均值，高可靠客户指订单履约良好、付款及时且无投诉）</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□近三年，供应链资源备份能力： </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（说明：企业产能、仓储、物流等资源利用率的倒数）</w:t>
            </w:r>
          </w:p>
          <w:p>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3.敏捷性性能：</w:t>
            </w:r>
          </w:p>
          <w:p>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□近三年，供应链计划准确率</w:t>
            </w:r>
            <w:r>
              <w:rPr>
                <w:rFonts w:hint="eastAsia" w:ascii="楷体" w:hAnsi="楷体" w:eastAsia="楷体" w:cs="楷体"/>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□近三年，库存周转率：</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□近三年，订单交付周期：</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□近三年，订单准时交付率：</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4.价值效能：</w:t>
            </w:r>
          </w:p>
          <w:p>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□近三年，产销率：</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pPr>
              <w:pageBreakBefore w:val="0"/>
              <w:kinsoku/>
              <w:overflowPunct/>
              <w:topLinePunct w:val="0"/>
              <w:bidi w:val="0"/>
              <w:spacing w:line="240" w:lineRule="auto"/>
              <w:rPr>
                <w:rFonts w:hint="eastAsia" w:ascii="楷体" w:hAnsi="楷体" w:eastAsia="楷体" w:cs="楷体"/>
                <w:color w:val="000000"/>
                <w:kern w:val="0"/>
                <w:sz w:val="24"/>
                <w:highlight w:val="none"/>
              </w:rPr>
            </w:pPr>
            <w:r>
              <w:rPr>
                <w:rFonts w:hint="eastAsia" w:ascii="楷体" w:hAnsi="楷体" w:eastAsia="楷体" w:cs="楷体"/>
                <w:sz w:val="24"/>
                <w:szCs w:val="24"/>
                <w:highlight w:val="none"/>
              </w:rPr>
              <w:t>□近三年，产品客户满意度：</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pPr>
              <w:pStyle w:val="2"/>
              <w:pageBreakBefore w:val="0"/>
              <w:kinsoku/>
              <w:overflowPunct/>
              <w:topLinePunct w:val="0"/>
              <w:bidi w:val="0"/>
              <w:spacing w:line="240" w:lineRule="auto"/>
              <w:rPr>
                <w:rFonts w:hint="eastAsia" w:ascii="楷体" w:hAnsi="楷体" w:eastAsia="楷体" w:cs="楷体"/>
                <w:sz w:val="24"/>
                <w:szCs w:val="24"/>
                <w:highlight w:val="none"/>
              </w:rPr>
            </w:pPr>
          </w:p>
          <w:p>
            <w:pPr>
              <w:pStyle w:val="2"/>
              <w:pageBreakBefore w:val="0"/>
              <w:kinsoku/>
              <w:overflowPunct/>
              <w:topLinePunct w:val="0"/>
              <w:bidi w:val="0"/>
              <w:spacing w:line="240" w:lineRule="auto"/>
              <w:jc w:val="both"/>
              <w:rPr>
                <w:rFonts w:hint="eastAsia" w:ascii="楷体" w:hAnsi="楷体" w:eastAsia="楷体" w:cs="楷体"/>
                <w:sz w:val="24"/>
                <w:szCs w:val="24"/>
                <w:highlight w:val="none"/>
              </w:rPr>
            </w:pPr>
            <w:r>
              <w:rPr>
                <w:rFonts w:hint="eastAsia" w:ascii="楷体" w:hAnsi="楷体" w:eastAsia="楷体" w:cs="楷体"/>
                <w:kern w:val="2"/>
                <w:sz w:val="24"/>
                <w:szCs w:val="24"/>
                <w:highlight w:val="none"/>
              </w:rPr>
              <w:t>【注：企业可登录数字化供应链成熟度评价服务系统（https://dsce.siiidt.org.cn/index），填报相应指标数据。】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痛点需求</w:t>
            </w:r>
          </w:p>
        </w:tc>
        <w:tc>
          <w:tcPr>
            <w:tcW w:w="7217" w:type="dxa"/>
            <w:gridSpan w:val="4"/>
          </w:tcPr>
          <w:p>
            <w:pPr>
              <w:pStyle w:val="2"/>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分条说明典型案例在项目建设前，分析论证的项目拟解决的企业供应链业务的痛点和堵点。</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不超过500字</w:t>
            </w:r>
            <w:r>
              <w:rPr>
                <w:rFonts w:hint="eastAsia" w:ascii="楷体" w:hAnsi="楷体" w:eastAsia="楷体" w:cs="楷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实施路径</w:t>
            </w:r>
          </w:p>
        </w:tc>
        <w:tc>
          <w:tcPr>
            <w:tcW w:w="7217" w:type="dxa"/>
            <w:gridSpan w:val="4"/>
          </w:tcPr>
          <w:p>
            <w:pPr>
              <w:pStyle w:val="2"/>
              <w:pageBreakBefore w:val="0"/>
              <w:kinsoku/>
              <w:overflowPunct/>
              <w:topLinePunct w:val="0"/>
              <w:bidi w:val="0"/>
              <w:spacing w:line="24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围绕选择的方向，详细说明企业数字化供应链实施方案，包括但不限于供应链网络设计优化、系统平台部署、模型开发应用、业务流程再造、合作伙伴协作、风险预警处置等方面的做法和经验</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不超过3000字</w:t>
            </w:r>
            <w:r>
              <w:rPr>
                <w:rFonts w:hint="eastAsia" w:ascii="楷体" w:hAnsi="楷体" w:eastAsia="楷体" w:cs="楷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价值成效分析</w:t>
            </w:r>
          </w:p>
        </w:tc>
        <w:tc>
          <w:tcPr>
            <w:tcW w:w="7217" w:type="dxa"/>
            <w:gridSpan w:val="4"/>
          </w:tcPr>
          <w:p>
            <w:pPr>
              <w:pStyle w:val="2"/>
              <w:pageBreakBefore w:val="0"/>
              <w:kinsoku/>
              <w:overflowPunct/>
              <w:topLinePunct w:val="0"/>
              <w:bidi w:val="0"/>
              <w:spacing w:line="24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重点描述本案例中，通过数字化供应链建设为企业和合作伙伴带来的成本降低、效率提升、流程再造、管理优化、服务创新、机制建设、业务拓展、资源整合、节能减排、生态运营等经济社会效益，可用实例和数据介绍</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不超过2000字</w:t>
            </w:r>
            <w:r>
              <w:rPr>
                <w:rFonts w:hint="eastAsia" w:ascii="楷体" w:hAnsi="楷体" w:eastAsia="楷体" w:cs="楷体"/>
                <w:sz w:val="24"/>
                <w:szCs w:val="24"/>
                <w:highlight w:val="none"/>
                <w:lang w:eastAsia="zh-CN"/>
              </w:rPr>
              <w:t>）</w:t>
            </w:r>
          </w:p>
          <w:p>
            <w:pPr>
              <w:pStyle w:val="2"/>
              <w:pageBreakBefore w:val="0"/>
              <w:kinsoku/>
              <w:overflowPunct/>
              <w:topLinePunct w:val="0"/>
              <w:bidi w:val="0"/>
              <w:spacing w:line="240" w:lineRule="auto"/>
              <w:rPr>
                <w:rFonts w:hint="eastAsia" w:ascii="楷体" w:hAnsi="楷体" w:eastAsia="楷体" w:cs="楷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1425" w:type="dxa"/>
            <w:vAlign w:val="center"/>
          </w:tcPr>
          <w:p>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案例亮点总结</w:t>
            </w:r>
          </w:p>
        </w:tc>
        <w:tc>
          <w:tcPr>
            <w:tcW w:w="7217" w:type="dxa"/>
            <w:gridSpan w:val="4"/>
          </w:tcPr>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1.</w:t>
            </w:r>
            <w:r>
              <w:rPr>
                <w:rFonts w:hint="eastAsia" w:ascii="楷体" w:hAnsi="楷体" w:eastAsia="楷体" w:cs="楷体"/>
                <w:sz w:val="24"/>
                <w:szCs w:val="24"/>
                <w:highlight w:val="none"/>
              </w:rPr>
              <w:t>分析本案例的创新点、先进性等</w:t>
            </w:r>
          </w:p>
          <w:p>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sz w:val="24"/>
                <w:szCs w:val="24"/>
                <w:highlight w:val="none"/>
              </w:rPr>
              <w:t>总结提炼本案例可复制、可推广的数字化供应链建设应用经验</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3.阐述案例未来投入计划和行业推广路径</w:t>
            </w:r>
          </w:p>
          <w:p>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（不超过2000字）</w:t>
            </w:r>
          </w:p>
          <w:p>
            <w:pPr>
              <w:pStyle w:val="2"/>
              <w:pageBreakBefore w:val="0"/>
              <w:kinsoku/>
              <w:overflowPunct/>
              <w:topLinePunct w:val="0"/>
              <w:bidi w:val="0"/>
              <w:spacing w:line="240" w:lineRule="auto"/>
              <w:rPr>
                <w:rFonts w:hint="eastAsia" w:ascii="楷体" w:hAnsi="楷体" w:eastAsia="楷体" w:cs="楷体"/>
                <w:sz w:val="24"/>
                <w:szCs w:val="24"/>
                <w:highlight w:val="none"/>
              </w:rPr>
            </w:pPr>
          </w:p>
        </w:tc>
      </w:tr>
    </w:tbl>
    <w:p>
      <w:pPr>
        <w:pageBreakBefore w:val="0"/>
        <w:kinsoku/>
        <w:overflowPunct/>
        <w:topLinePunct w:val="0"/>
        <w:bidi w:val="0"/>
        <w:spacing w:line="240" w:lineRule="auto"/>
        <w:rPr>
          <w:rFonts w:ascii="Times New Roman" w:hAnsi="Times New Roman" w:eastAsia="黑体" w:cs="Times New Roman"/>
          <w:sz w:val="32"/>
          <w:highlight w:val="none"/>
        </w:rPr>
      </w:pPr>
      <w:r>
        <w:rPr>
          <w:rFonts w:ascii="Times New Roman" w:hAnsi="Times New Roman" w:eastAsia="黑体" w:cs="Times New Roman"/>
          <w:sz w:val="32"/>
          <w:highlight w:val="none"/>
        </w:rPr>
        <w:br w:type="page"/>
      </w:r>
    </w:p>
    <w:p>
      <w:pPr>
        <w:pStyle w:val="3"/>
        <w:bidi w:val="0"/>
        <w:rPr>
          <w:highlight w:val="none"/>
        </w:rPr>
      </w:pPr>
      <w:r>
        <w:rPr>
          <w:rFonts w:hint="eastAsia"/>
          <w:highlight w:val="none"/>
          <w:lang w:val="en-US" w:eastAsia="zh-CN"/>
        </w:rPr>
        <w:t>三、</w:t>
      </w:r>
      <w:r>
        <w:rPr>
          <w:highlight w:val="none"/>
        </w:rPr>
        <w:t>证明材料</w:t>
      </w:r>
    </w:p>
    <w:p>
      <w:pPr>
        <w:pStyle w:val="4"/>
        <w:bidi w:val="0"/>
        <w:rPr>
          <w:highlight w:val="none"/>
        </w:rPr>
      </w:pPr>
      <w:r>
        <w:rPr>
          <w:highlight w:val="none"/>
        </w:rPr>
        <w:t>（一）申报单位相关证明材料</w:t>
      </w:r>
    </w:p>
    <w:p>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1.法人营业执照</w:t>
      </w:r>
      <w:r>
        <w:rPr>
          <w:rFonts w:hint="eastAsia" w:ascii="Times New Roman" w:hAnsi="Times New Roman" w:cs="Times New Roman"/>
          <w:sz w:val="32"/>
          <w:szCs w:val="32"/>
          <w:highlight w:val="none"/>
          <w:lang w:eastAsia="zh-CN"/>
        </w:rPr>
        <w:t>。</w:t>
      </w:r>
    </w:p>
    <w:p>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2.信用信息及近三年财务状况证明材料（信用中国截图、财务审计报告、纳税证明等）</w:t>
      </w:r>
      <w:r>
        <w:rPr>
          <w:rFonts w:hint="eastAsia" w:ascii="Times New Roman" w:hAnsi="Times New Roman" w:cs="Times New Roman"/>
          <w:sz w:val="32"/>
          <w:szCs w:val="32"/>
          <w:highlight w:val="none"/>
          <w:lang w:eastAsia="zh-CN"/>
        </w:rPr>
        <w:t>。</w:t>
      </w:r>
    </w:p>
    <w:p>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3.资质、荣誉、技术成果等证明材料</w:t>
      </w:r>
      <w:r>
        <w:rPr>
          <w:rFonts w:hint="eastAsia" w:ascii="Times New Roman" w:hAnsi="Times New Roman" w:cs="Times New Roman"/>
          <w:sz w:val="32"/>
          <w:szCs w:val="32"/>
          <w:highlight w:val="none"/>
          <w:lang w:eastAsia="zh-CN"/>
        </w:rPr>
        <w:t>。</w:t>
      </w:r>
    </w:p>
    <w:p>
      <w:pPr>
        <w:pageBreakBefore w:val="0"/>
        <w:kinsoku/>
        <w:overflowPunct/>
        <w:topLinePunct w:val="0"/>
        <w:bidi w:val="0"/>
        <w:spacing w:line="24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cs="Times New Roman"/>
          <w:sz w:val="32"/>
          <w:szCs w:val="32"/>
          <w:highlight w:val="none"/>
          <w:lang w:val="en-US" w:eastAsia="zh-CN"/>
        </w:rPr>
        <w:t>数</w:t>
      </w:r>
      <w:r>
        <w:rPr>
          <w:rFonts w:ascii="Times New Roman" w:hAnsi="Times New Roman" w:eastAsia="仿宋_GB2312" w:cs="Times New Roman"/>
          <w:sz w:val="32"/>
          <w:szCs w:val="32"/>
          <w:highlight w:val="none"/>
        </w:rPr>
        <w:t>字化供应链成熟度等级自评估报告【企业可登录数字化供应链成熟度评价服务系统（https://dsce.siiidt.org.cn/index），依据国际标准“Maturity model of digital supply chain”（ITU-T 4910  中文名称：《数字化供应链成熟度模型》）进行数字化供应链成熟度等级自评估并免费获取自评估报告】。</w:t>
      </w:r>
    </w:p>
    <w:p>
      <w:pPr>
        <w:pStyle w:val="4"/>
        <w:bidi w:val="0"/>
        <w:rPr>
          <w:highlight w:val="none"/>
        </w:rPr>
      </w:pPr>
      <w:r>
        <w:rPr>
          <w:highlight w:val="none"/>
        </w:rPr>
        <w:t>（二）案例相关证明材料</w:t>
      </w:r>
    </w:p>
    <w:p>
      <w:pPr>
        <w:pageBreakBefore w:val="0"/>
        <w:kinsoku/>
        <w:overflowPunct/>
        <w:topLinePunct w:val="0"/>
        <w:bidi w:val="0"/>
        <w:spacing w:line="240" w:lineRule="auto"/>
        <w:ind w:firstLine="640" w:firstLineChars="200"/>
        <w:rPr>
          <w:highlight w:val="none"/>
        </w:rPr>
      </w:pPr>
      <w:r>
        <w:rPr>
          <w:rFonts w:ascii="Times New Roman" w:hAnsi="Times New Roman" w:eastAsia="仿宋_GB2312" w:cs="Times New Roman"/>
          <w:sz w:val="32"/>
          <w:szCs w:val="32"/>
          <w:highlight w:val="none"/>
        </w:rPr>
        <w:t>系统截图、专利证书、测试报告、生态合作协议、标准成果等相关证明材料。（若有）</w:t>
      </w:r>
    </w:p>
    <w:p>
      <w:pPr>
        <w:pageBreakBefore w:val="0"/>
        <w:kinsoku/>
        <w:overflowPunct/>
        <w:topLinePunct w:val="0"/>
        <w:bidi w:val="0"/>
        <w:spacing w:line="240" w:lineRule="auto"/>
        <w:ind w:firstLine="640" w:firstLineChars="200"/>
        <w:rPr>
          <w:rFonts w:hint="default" w:ascii="Times New Roman" w:hAnsi="Times New Roman" w:cs="Times New Roman"/>
        </w:rPr>
      </w:pPr>
    </w:p>
    <w:p>
      <w:pPr>
        <w:pageBreakBefore w:val="0"/>
        <w:kinsoku/>
        <w:overflowPunct/>
        <w:topLinePunct w:val="0"/>
        <w:bidi w:val="0"/>
        <w:spacing w:line="240" w:lineRule="auto"/>
        <w:rPr>
          <w:rFonts w:hint="default" w:ascii="Times New Roman" w:hAnsi="Times New Roman" w:cs="Times New Roman"/>
        </w:rPr>
      </w:pPr>
    </w:p>
    <w:p>
      <w:pPr>
        <w:pageBreakBefore w:val="0"/>
        <w:kinsoku/>
        <w:overflowPunct/>
        <w:topLinePunct w:val="0"/>
        <w:bidi w:val="0"/>
        <w:spacing w:line="240" w:lineRule="auto"/>
        <w:rPr>
          <w:rFonts w:hint="default" w:ascii="Times New Roman" w:hAnsi="Times New Roman" w:cs="Times New Roman"/>
        </w:rPr>
      </w:pPr>
    </w:p>
    <w:p>
      <w:pPr>
        <w:pageBreakBefore w:val="0"/>
        <w:kinsoku/>
        <w:overflowPunct/>
        <w:topLinePunct w:val="0"/>
        <w:bidi w:val="0"/>
        <w:spacing w:line="240" w:lineRule="auto"/>
        <w:jc w:val="center"/>
        <w:rPr>
          <w:rFonts w:hint="default" w:ascii="Times New Roman" w:hAnsi="Times New Roman" w:eastAsia="仿宋" w:cs="Times New Roman"/>
          <w:sz w:val="32"/>
          <w:szCs w:val="32"/>
        </w:rPr>
      </w:pPr>
    </w:p>
    <w:p>
      <w:pPr>
        <w:pageBreakBefore w:val="0"/>
        <w:kinsoku/>
        <w:overflowPunct/>
        <w:topLinePunct w:val="0"/>
        <w:bidi w:val="0"/>
        <w:spacing w:line="240" w:lineRule="auto"/>
        <w:jc w:val="center"/>
        <w:rPr>
          <w:rFonts w:hint="default" w:ascii="Times New Roman" w:hAnsi="Times New Roman" w:eastAsia="仿宋" w:cs="Times New Roman"/>
          <w:sz w:val="32"/>
          <w:szCs w:val="32"/>
        </w:rPr>
      </w:pPr>
    </w:p>
    <w:p>
      <w:pPr>
        <w:pageBreakBefore w:val="0"/>
        <w:kinsoku/>
        <w:overflowPunct/>
        <w:topLinePunct w:val="0"/>
        <w:bidi w:val="0"/>
        <w:spacing w:line="240" w:lineRule="auto"/>
        <w:jc w:val="center"/>
        <w:rPr>
          <w:rFonts w:hint="default" w:ascii="Times New Roman" w:hAnsi="Times New Roman" w:eastAsia="仿宋" w:cs="Times New Roman"/>
          <w:sz w:val="32"/>
          <w:szCs w:val="32"/>
        </w:rPr>
      </w:pPr>
    </w:p>
    <w:p>
      <w:pPr>
        <w:pageBreakBefore w:val="0"/>
        <w:kinsoku/>
        <w:overflowPunct/>
        <w:topLinePunct w:val="0"/>
        <w:bidi w:val="0"/>
        <w:spacing w:line="240" w:lineRule="auto"/>
        <w:rPr>
          <w:rFonts w:hint="default" w:ascii="Times New Roman" w:hAnsi="Times New Roman" w:cs="Times New Roman"/>
        </w:rPr>
      </w:pPr>
      <w:r>
        <w:rPr>
          <w:rFonts w:hint="default" w:ascii="Times New Roman" w:hAnsi="Times New Roman" w:eastAsia="仿宋_GB2312" w:cs="Times New Roman"/>
          <w:sz w:val="32"/>
          <w:szCs w:val="32"/>
        </w:rPr>
        <w:t xml:space="preserve">    </w:t>
      </w:r>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0"/>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Droid Sans Fallback"/>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38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MzUyZjZmNTYzNGM3NWE0MjZmOGEyZmIyYWExMWMifQ=="/>
  </w:docVars>
  <w:rsids>
    <w:rsidRoot w:val="00172A27"/>
    <w:rsid w:val="00002DE5"/>
    <w:rsid w:val="00004DED"/>
    <w:rsid w:val="000109E6"/>
    <w:rsid w:val="00021E0C"/>
    <w:rsid w:val="0002798A"/>
    <w:rsid w:val="00065C49"/>
    <w:rsid w:val="00095ADB"/>
    <w:rsid w:val="00170FC9"/>
    <w:rsid w:val="00172A27"/>
    <w:rsid w:val="00191D17"/>
    <w:rsid w:val="001B5089"/>
    <w:rsid w:val="001D0FED"/>
    <w:rsid w:val="001D6CF1"/>
    <w:rsid w:val="001F1757"/>
    <w:rsid w:val="00202487"/>
    <w:rsid w:val="00215AA4"/>
    <w:rsid w:val="002265E2"/>
    <w:rsid w:val="00237748"/>
    <w:rsid w:val="0025636B"/>
    <w:rsid w:val="00264E69"/>
    <w:rsid w:val="002921D8"/>
    <w:rsid w:val="002A195D"/>
    <w:rsid w:val="002B5160"/>
    <w:rsid w:val="002B72E7"/>
    <w:rsid w:val="002D0C51"/>
    <w:rsid w:val="00336DC0"/>
    <w:rsid w:val="003550AC"/>
    <w:rsid w:val="00355D8C"/>
    <w:rsid w:val="003904A8"/>
    <w:rsid w:val="003A21CE"/>
    <w:rsid w:val="00407921"/>
    <w:rsid w:val="00472CB2"/>
    <w:rsid w:val="004814AD"/>
    <w:rsid w:val="004A274A"/>
    <w:rsid w:val="004B15A7"/>
    <w:rsid w:val="004F07A2"/>
    <w:rsid w:val="004F2710"/>
    <w:rsid w:val="00522102"/>
    <w:rsid w:val="00535E7A"/>
    <w:rsid w:val="0053692E"/>
    <w:rsid w:val="00542003"/>
    <w:rsid w:val="0054273B"/>
    <w:rsid w:val="00580B27"/>
    <w:rsid w:val="00587A08"/>
    <w:rsid w:val="00591D52"/>
    <w:rsid w:val="0059619A"/>
    <w:rsid w:val="00597BF7"/>
    <w:rsid w:val="005A72ED"/>
    <w:rsid w:val="005F70E2"/>
    <w:rsid w:val="0061563F"/>
    <w:rsid w:val="00642B88"/>
    <w:rsid w:val="00657A88"/>
    <w:rsid w:val="0066369E"/>
    <w:rsid w:val="0066412F"/>
    <w:rsid w:val="00664ACA"/>
    <w:rsid w:val="00681535"/>
    <w:rsid w:val="0068202C"/>
    <w:rsid w:val="006C79D3"/>
    <w:rsid w:val="007728FD"/>
    <w:rsid w:val="007A2708"/>
    <w:rsid w:val="007D2272"/>
    <w:rsid w:val="007F5255"/>
    <w:rsid w:val="0085253B"/>
    <w:rsid w:val="0085760F"/>
    <w:rsid w:val="00870CCD"/>
    <w:rsid w:val="0087325F"/>
    <w:rsid w:val="008A5FAA"/>
    <w:rsid w:val="008E4395"/>
    <w:rsid w:val="008E576C"/>
    <w:rsid w:val="00922966"/>
    <w:rsid w:val="00922CE0"/>
    <w:rsid w:val="00940208"/>
    <w:rsid w:val="009433B0"/>
    <w:rsid w:val="0095356F"/>
    <w:rsid w:val="009779D4"/>
    <w:rsid w:val="009B50A6"/>
    <w:rsid w:val="009E250B"/>
    <w:rsid w:val="009F0273"/>
    <w:rsid w:val="00A42BE7"/>
    <w:rsid w:val="00A53B81"/>
    <w:rsid w:val="00AD31D8"/>
    <w:rsid w:val="00AD4A24"/>
    <w:rsid w:val="00AE00AC"/>
    <w:rsid w:val="00B242B9"/>
    <w:rsid w:val="00B42C38"/>
    <w:rsid w:val="00B561ED"/>
    <w:rsid w:val="00B71F65"/>
    <w:rsid w:val="00BB25D9"/>
    <w:rsid w:val="00BE5C0A"/>
    <w:rsid w:val="00C27435"/>
    <w:rsid w:val="00C43AE0"/>
    <w:rsid w:val="00C448DB"/>
    <w:rsid w:val="00C66D4B"/>
    <w:rsid w:val="00C846EB"/>
    <w:rsid w:val="00CB399A"/>
    <w:rsid w:val="00CB3F95"/>
    <w:rsid w:val="00CD30B5"/>
    <w:rsid w:val="00CE1F25"/>
    <w:rsid w:val="00D014DF"/>
    <w:rsid w:val="00D06285"/>
    <w:rsid w:val="00D16B77"/>
    <w:rsid w:val="00D16FC1"/>
    <w:rsid w:val="00D33618"/>
    <w:rsid w:val="00D935E6"/>
    <w:rsid w:val="00D96DDF"/>
    <w:rsid w:val="00D97F17"/>
    <w:rsid w:val="00DF1A06"/>
    <w:rsid w:val="00E8010A"/>
    <w:rsid w:val="00E93A25"/>
    <w:rsid w:val="00EA7A47"/>
    <w:rsid w:val="00F036C9"/>
    <w:rsid w:val="00F1507C"/>
    <w:rsid w:val="00F26EF7"/>
    <w:rsid w:val="00F441C3"/>
    <w:rsid w:val="00FA1E5A"/>
    <w:rsid w:val="00FA4D15"/>
    <w:rsid w:val="00FC18E6"/>
    <w:rsid w:val="00FD52A4"/>
    <w:rsid w:val="0105054C"/>
    <w:rsid w:val="01066A48"/>
    <w:rsid w:val="01154EDD"/>
    <w:rsid w:val="011E6A5A"/>
    <w:rsid w:val="01215D99"/>
    <w:rsid w:val="01233A9E"/>
    <w:rsid w:val="01457570"/>
    <w:rsid w:val="014C25AB"/>
    <w:rsid w:val="01514167"/>
    <w:rsid w:val="01573009"/>
    <w:rsid w:val="0158051A"/>
    <w:rsid w:val="015E16A2"/>
    <w:rsid w:val="016814B1"/>
    <w:rsid w:val="01767209"/>
    <w:rsid w:val="018362EB"/>
    <w:rsid w:val="018C77AF"/>
    <w:rsid w:val="018F6A3E"/>
    <w:rsid w:val="01B66054"/>
    <w:rsid w:val="01C62773"/>
    <w:rsid w:val="01CE61B8"/>
    <w:rsid w:val="01DE1773"/>
    <w:rsid w:val="01E27E2B"/>
    <w:rsid w:val="01F23341"/>
    <w:rsid w:val="01FB2325"/>
    <w:rsid w:val="020626AB"/>
    <w:rsid w:val="0220513B"/>
    <w:rsid w:val="022300D7"/>
    <w:rsid w:val="022C0730"/>
    <w:rsid w:val="023870D5"/>
    <w:rsid w:val="0239074D"/>
    <w:rsid w:val="023C3AF8"/>
    <w:rsid w:val="02497534"/>
    <w:rsid w:val="028C3E05"/>
    <w:rsid w:val="028E4F47"/>
    <w:rsid w:val="029167E5"/>
    <w:rsid w:val="029321C1"/>
    <w:rsid w:val="029C203C"/>
    <w:rsid w:val="02A1111E"/>
    <w:rsid w:val="02A8512C"/>
    <w:rsid w:val="02AD32CA"/>
    <w:rsid w:val="02D14354"/>
    <w:rsid w:val="02F111F1"/>
    <w:rsid w:val="02FA49E0"/>
    <w:rsid w:val="030A40E2"/>
    <w:rsid w:val="0313644C"/>
    <w:rsid w:val="031A4779"/>
    <w:rsid w:val="031D1575"/>
    <w:rsid w:val="03275A49"/>
    <w:rsid w:val="03294790"/>
    <w:rsid w:val="032A6D4A"/>
    <w:rsid w:val="032C4E8C"/>
    <w:rsid w:val="03451AAA"/>
    <w:rsid w:val="0358725C"/>
    <w:rsid w:val="035F61C3"/>
    <w:rsid w:val="038B7C7C"/>
    <w:rsid w:val="03962305"/>
    <w:rsid w:val="03964B53"/>
    <w:rsid w:val="03973D29"/>
    <w:rsid w:val="039B52FB"/>
    <w:rsid w:val="03A013D6"/>
    <w:rsid w:val="03A809C9"/>
    <w:rsid w:val="03A964DC"/>
    <w:rsid w:val="03AF0E4A"/>
    <w:rsid w:val="03BA053C"/>
    <w:rsid w:val="03BB17E3"/>
    <w:rsid w:val="03BC1191"/>
    <w:rsid w:val="03C42A24"/>
    <w:rsid w:val="03CD1A9F"/>
    <w:rsid w:val="03D270B5"/>
    <w:rsid w:val="03D41080"/>
    <w:rsid w:val="03DD6186"/>
    <w:rsid w:val="03E07A24"/>
    <w:rsid w:val="03E33B2F"/>
    <w:rsid w:val="03E77005"/>
    <w:rsid w:val="03E868D9"/>
    <w:rsid w:val="041216F3"/>
    <w:rsid w:val="041A145A"/>
    <w:rsid w:val="042961E7"/>
    <w:rsid w:val="04425FE9"/>
    <w:rsid w:val="04436F05"/>
    <w:rsid w:val="045D72C7"/>
    <w:rsid w:val="046E3282"/>
    <w:rsid w:val="04700DA8"/>
    <w:rsid w:val="0479561B"/>
    <w:rsid w:val="04B14F1D"/>
    <w:rsid w:val="04CD2116"/>
    <w:rsid w:val="04D94B9F"/>
    <w:rsid w:val="04DA0918"/>
    <w:rsid w:val="04E23D5C"/>
    <w:rsid w:val="04E90B5B"/>
    <w:rsid w:val="04FA03DA"/>
    <w:rsid w:val="05147CFD"/>
    <w:rsid w:val="051D4A42"/>
    <w:rsid w:val="052102F4"/>
    <w:rsid w:val="05281683"/>
    <w:rsid w:val="05385066"/>
    <w:rsid w:val="05453FE3"/>
    <w:rsid w:val="05506228"/>
    <w:rsid w:val="0558553A"/>
    <w:rsid w:val="055C30DB"/>
    <w:rsid w:val="056A3A4A"/>
    <w:rsid w:val="05802AF2"/>
    <w:rsid w:val="058D598A"/>
    <w:rsid w:val="059A3C03"/>
    <w:rsid w:val="059D432A"/>
    <w:rsid w:val="05AB2D7A"/>
    <w:rsid w:val="05AC22B4"/>
    <w:rsid w:val="05CB5AD5"/>
    <w:rsid w:val="05DC421B"/>
    <w:rsid w:val="05EE11FD"/>
    <w:rsid w:val="05F00C5C"/>
    <w:rsid w:val="05F11A75"/>
    <w:rsid w:val="05F81055"/>
    <w:rsid w:val="0601624A"/>
    <w:rsid w:val="060C2D53"/>
    <w:rsid w:val="060D40BC"/>
    <w:rsid w:val="060F6837"/>
    <w:rsid w:val="061130EE"/>
    <w:rsid w:val="062736E9"/>
    <w:rsid w:val="062C51A3"/>
    <w:rsid w:val="062F259D"/>
    <w:rsid w:val="065023FA"/>
    <w:rsid w:val="065169B7"/>
    <w:rsid w:val="065676B7"/>
    <w:rsid w:val="06644B7F"/>
    <w:rsid w:val="066F0E1A"/>
    <w:rsid w:val="06700F7A"/>
    <w:rsid w:val="06824DC3"/>
    <w:rsid w:val="0699266F"/>
    <w:rsid w:val="069E36BB"/>
    <w:rsid w:val="06A44D39"/>
    <w:rsid w:val="06AA4286"/>
    <w:rsid w:val="06AB6F5F"/>
    <w:rsid w:val="06BA4E24"/>
    <w:rsid w:val="06C55752"/>
    <w:rsid w:val="06E475E1"/>
    <w:rsid w:val="0709482E"/>
    <w:rsid w:val="070B4DB8"/>
    <w:rsid w:val="071719AF"/>
    <w:rsid w:val="07247C28"/>
    <w:rsid w:val="073E518E"/>
    <w:rsid w:val="073F4A62"/>
    <w:rsid w:val="07434552"/>
    <w:rsid w:val="07506C6F"/>
    <w:rsid w:val="07546AE4"/>
    <w:rsid w:val="077C7A64"/>
    <w:rsid w:val="077E71C0"/>
    <w:rsid w:val="078A7F59"/>
    <w:rsid w:val="07911761"/>
    <w:rsid w:val="07921036"/>
    <w:rsid w:val="079337C6"/>
    <w:rsid w:val="0797664C"/>
    <w:rsid w:val="079A5872"/>
    <w:rsid w:val="07BC5F66"/>
    <w:rsid w:val="08044A39"/>
    <w:rsid w:val="081C4DA3"/>
    <w:rsid w:val="08227B6F"/>
    <w:rsid w:val="0825634E"/>
    <w:rsid w:val="08296C5F"/>
    <w:rsid w:val="083E11BD"/>
    <w:rsid w:val="087D7F38"/>
    <w:rsid w:val="08812C97"/>
    <w:rsid w:val="088C39B7"/>
    <w:rsid w:val="08957B08"/>
    <w:rsid w:val="08AA0A91"/>
    <w:rsid w:val="08B077D2"/>
    <w:rsid w:val="08D5745B"/>
    <w:rsid w:val="08E85D3C"/>
    <w:rsid w:val="08FF094D"/>
    <w:rsid w:val="090441B5"/>
    <w:rsid w:val="090E0B90"/>
    <w:rsid w:val="09127CF8"/>
    <w:rsid w:val="093B7794"/>
    <w:rsid w:val="093D3223"/>
    <w:rsid w:val="095D6A53"/>
    <w:rsid w:val="0967532E"/>
    <w:rsid w:val="096802A0"/>
    <w:rsid w:val="097166E9"/>
    <w:rsid w:val="0972111F"/>
    <w:rsid w:val="097C5DF5"/>
    <w:rsid w:val="097E533A"/>
    <w:rsid w:val="09835B7C"/>
    <w:rsid w:val="098F5FD7"/>
    <w:rsid w:val="098F7F23"/>
    <w:rsid w:val="09A92667"/>
    <w:rsid w:val="09C000DC"/>
    <w:rsid w:val="09CC041F"/>
    <w:rsid w:val="09E2259A"/>
    <w:rsid w:val="09F00B49"/>
    <w:rsid w:val="09F2225F"/>
    <w:rsid w:val="09F63AFE"/>
    <w:rsid w:val="0A012323"/>
    <w:rsid w:val="0A11160D"/>
    <w:rsid w:val="0A2A4E46"/>
    <w:rsid w:val="0A2A5810"/>
    <w:rsid w:val="0A544CC8"/>
    <w:rsid w:val="0A580232"/>
    <w:rsid w:val="0A5B6057"/>
    <w:rsid w:val="0A6749FB"/>
    <w:rsid w:val="0A6767AA"/>
    <w:rsid w:val="0A6F38B0"/>
    <w:rsid w:val="0A717628"/>
    <w:rsid w:val="0A790960"/>
    <w:rsid w:val="0A871AE2"/>
    <w:rsid w:val="0A8A693C"/>
    <w:rsid w:val="0A8C7FBE"/>
    <w:rsid w:val="0AA15162"/>
    <w:rsid w:val="0AA22AAB"/>
    <w:rsid w:val="0AA716C3"/>
    <w:rsid w:val="0AB45767"/>
    <w:rsid w:val="0ABF65E6"/>
    <w:rsid w:val="0AC35DF4"/>
    <w:rsid w:val="0ACF434F"/>
    <w:rsid w:val="0AE87728"/>
    <w:rsid w:val="0AEB5059"/>
    <w:rsid w:val="0AEE4770"/>
    <w:rsid w:val="0AF0197B"/>
    <w:rsid w:val="0AF76185"/>
    <w:rsid w:val="0AFD1774"/>
    <w:rsid w:val="0B1123C0"/>
    <w:rsid w:val="0B444D3D"/>
    <w:rsid w:val="0B577208"/>
    <w:rsid w:val="0B680131"/>
    <w:rsid w:val="0B6B55CC"/>
    <w:rsid w:val="0B6E7C2D"/>
    <w:rsid w:val="0B772A1C"/>
    <w:rsid w:val="0B7849E6"/>
    <w:rsid w:val="0B7A69B0"/>
    <w:rsid w:val="0B7E1CB6"/>
    <w:rsid w:val="0B9310CE"/>
    <w:rsid w:val="0BCD6AE0"/>
    <w:rsid w:val="0BEA48E5"/>
    <w:rsid w:val="0BEB4854"/>
    <w:rsid w:val="0BFE6C9A"/>
    <w:rsid w:val="0C0B438A"/>
    <w:rsid w:val="0C0D5624"/>
    <w:rsid w:val="0C10275E"/>
    <w:rsid w:val="0C3C77C2"/>
    <w:rsid w:val="0C4D7C21"/>
    <w:rsid w:val="0C5D5CDA"/>
    <w:rsid w:val="0C601702"/>
    <w:rsid w:val="0C6805B7"/>
    <w:rsid w:val="0C6D6342"/>
    <w:rsid w:val="0C831DFB"/>
    <w:rsid w:val="0C8D64BA"/>
    <w:rsid w:val="0C96202E"/>
    <w:rsid w:val="0CA63FC2"/>
    <w:rsid w:val="0CA658E2"/>
    <w:rsid w:val="0CAE6912"/>
    <w:rsid w:val="0CB63A18"/>
    <w:rsid w:val="0CB87B01"/>
    <w:rsid w:val="0CCE0D62"/>
    <w:rsid w:val="0CDA7707"/>
    <w:rsid w:val="0CE20369"/>
    <w:rsid w:val="0CFF155D"/>
    <w:rsid w:val="0D1322A3"/>
    <w:rsid w:val="0D156991"/>
    <w:rsid w:val="0D17571A"/>
    <w:rsid w:val="0D1F5436"/>
    <w:rsid w:val="0D3E4515"/>
    <w:rsid w:val="0D462F57"/>
    <w:rsid w:val="0D56535F"/>
    <w:rsid w:val="0D570D57"/>
    <w:rsid w:val="0D6935ED"/>
    <w:rsid w:val="0D9A50E8"/>
    <w:rsid w:val="0DC56ADD"/>
    <w:rsid w:val="0DD7061F"/>
    <w:rsid w:val="0DE8700E"/>
    <w:rsid w:val="0E0643B1"/>
    <w:rsid w:val="0E1C42D0"/>
    <w:rsid w:val="0E2E3EEC"/>
    <w:rsid w:val="0E3C619F"/>
    <w:rsid w:val="0E5957CE"/>
    <w:rsid w:val="0E6C0832"/>
    <w:rsid w:val="0E76520D"/>
    <w:rsid w:val="0E8042DE"/>
    <w:rsid w:val="0E821080"/>
    <w:rsid w:val="0E8813E4"/>
    <w:rsid w:val="0E8C0B61"/>
    <w:rsid w:val="0E9E56A1"/>
    <w:rsid w:val="0EAB19AE"/>
    <w:rsid w:val="0ECB6503"/>
    <w:rsid w:val="0ED85EC8"/>
    <w:rsid w:val="0ED87454"/>
    <w:rsid w:val="0EEE63D8"/>
    <w:rsid w:val="0EF645A0"/>
    <w:rsid w:val="0EF64C2F"/>
    <w:rsid w:val="0EFB111C"/>
    <w:rsid w:val="0EFB6851"/>
    <w:rsid w:val="0F00541F"/>
    <w:rsid w:val="0F117AF7"/>
    <w:rsid w:val="0F1A1DC7"/>
    <w:rsid w:val="0F347B80"/>
    <w:rsid w:val="0F383687"/>
    <w:rsid w:val="0F61182D"/>
    <w:rsid w:val="0F62404B"/>
    <w:rsid w:val="0F684F69"/>
    <w:rsid w:val="0F7257E9"/>
    <w:rsid w:val="0F88654C"/>
    <w:rsid w:val="0F897C70"/>
    <w:rsid w:val="0F9A317D"/>
    <w:rsid w:val="0FA51CF2"/>
    <w:rsid w:val="0FAE09D7"/>
    <w:rsid w:val="0FBE7A18"/>
    <w:rsid w:val="0FC1070A"/>
    <w:rsid w:val="0FC25D56"/>
    <w:rsid w:val="0FD3043D"/>
    <w:rsid w:val="0FE04167"/>
    <w:rsid w:val="0FE07BEA"/>
    <w:rsid w:val="0FE268D2"/>
    <w:rsid w:val="0FE71E38"/>
    <w:rsid w:val="0FF7412C"/>
    <w:rsid w:val="0FFA00C0"/>
    <w:rsid w:val="10101691"/>
    <w:rsid w:val="1018352B"/>
    <w:rsid w:val="102173FB"/>
    <w:rsid w:val="10237220"/>
    <w:rsid w:val="102A0947"/>
    <w:rsid w:val="10354C54"/>
    <w:rsid w:val="103C5FE2"/>
    <w:rsid w:val="104A3647"/>
    <w:rsid w:val="104B2EAC"/>
    <w:rsid w:val="105A2661"/>
    <w:rsid w:val="106612B1"/>
    <w:rsid w:val="10705937"/>
    <w:rsid w:val="10710382"/>
    <w:rsid w:val="10790FE5"/>
    <w:rsid w:val="107D60AA"/>
    <w:rsid w:val="1085002E"/>
    <w:rsid w:val="1092367F"/>
    <w:rsid w:val="109C64BB"/>
    <w:rsid w:val="10AA1950"/>
    <w:rsid w:val="10AB58DC"/>
    <w:rsid w:val="10B14C22"/>
    <w:rsid w:val="10BA3F67"/>
    <w:rsid w:val="10C065A7"/>
    <w:rsid w:val="10CE66FE"/>
    <w:rsid w:val="10E8296A"/>
    <w:rsid w:val="111F7DDE"/>
    <w:rsid w:val="112A2232"/>
    <w:rsid w:val="11401CD0"/>
    <w:rsid w:val="114E421F"/>
    <w:rsid w:val="11567578"/>
    <w:rsid w:val="116221E4"/>
    <w:rsid w:val="116B6410"/>
    <w:rsid w:val="1182211B"/>
    <w:rsid w:val="1187256E"/>
    <w:rsid w:val="119E183B"/>
    <w:rsid w:val="11A5405C"/>
    <w:rsid w:val="11A71F3B"/>
    <w:rsid w:val="11AD6D86"/>
    <w:rsid w:val="11B928C8"/>
    <w:rsid w:val="11BD3126"/>
    <w:rsid w:val="11C9093A"/>
    <w:rsid w:val="11D7020E"/>
    <w:rsid w:val="11E332CA"/>
    <w:rsid w:val="11E9219A"/>
    <w:rsid w:val="11EE77B0"/>
    <w:rsid w:val="11F60056"/>
    <w:rsid w:val="1208501A"/>
    <w:rsid w:val="12085D3A"/>
    <w:rsid w:val="1209342D"/>
    <w:rsid w:val="122A12C0"/>
    <w:rsid w:val="125408D7"/>
    <w:rsid w:val="1256752E"/>
    <w:rsid w:val="125B2EC5"/>
    <w:rsid w:val="12922832"/>
    <w:rsid w:val="129A4132"/>
    <w:rsid w:val="12AE5CED"/>
    <w:rsid w:val="12B16BA0"/>
    <w:rsid w:val="12B24C82"/>
    <w:rsid w:val="12B66520"/>
    <w:rsid w:val="12B72298"/>
    <w:rsid w:val="12C06F52"/>
    <w:rsid w:val="12C37AC7"/>
    <w:rsid w:val="12C50511"/>
    <w:rsid w:val="12CA3D79"/>
    <w:rsid w:val="12E176D6"/>
    <w:rsid w:val="12EA79AF"/>
    <w:rsid w:val="12EF558E"/>
    <w:rsid w:val="130848A2"/>
    <w:rsid w:val="13127DB1"/>
    <w:rsid w:val="131555D3"/>
    <w:rsid w:val="13174A08"/>
    <w:rsid w:val="132D6873"/>
    <w:rsid w:val="133E6515"/>
    <w:rsid w:val="1343051E"/>
    <w:rsid w:val="134C5F41"/>
    <w:rsid w:val="13525B1D"/>
    <w:rsid w:val="13535210"/>
    <w:rsid w:val="136441CE"/>
    <w:rsid w:val="137B5074"/>
    <w:rsid w:val="138307FC"/>
    <w:rsid w:val="1384198A"/>
    <w:rsid w:val="139132F7"/>
    <w:rsid w:val="13963041"/>
    <w:rsid w:val="13B55BE6"/>
    <w:rsid w:val="13B567D8"/>
    <w:rsid w:val="13B821AE"/>
    <w:rsid w:val="13D03611"/>
    <w:rsid w:val="13D33102"/>
    <w:rsid w:val="14004C93"/>
    <w:rsid w:val="14012A79"/>
    <w:rsid w:val="141D244D"/>
    <w:rsid w:val="14215C1B"/>
    <w:rsid w:val="14467430"/>
    <w:rsid w:val="145A112D"/>
    <w:rsid w:val="14761846"/>
    <w:rsid w:val="147E1CD1"/>
    <w:rsid w:val="14834D35"/>
    <w:rsid w:val="14900FF3"/>
    <w:rsid w:val="14951EC7"/>
    <w:rsid w:val="14996D87"/>
    <w:rsid w:val="149C34F4"/>
    <w:rsid w:val="14A16D5C"/>
    <w:rsid w:val="14B20F69"/>
    <w:rsid w:val="14C8253B"/>
    <w:rsid w:val="14CF1B1B"/>
    <w:rsid w:val="15004894"/>
    <w:rsid w:val="15086875"/>
    <w:rsid w:val="150E5968"/>
    <w:rsid w:val="151E30D8"/>
    <w:rsid w:val="15275440"/>
    <w:rsid w:val="152A745E"/>
    <w:rsid w:val="153320AA"/>
    <w:rsid w:val="15400323"/>
    <w:rsid w:val="154A76C1"/>
    <w:rsid w:val="154C6CC8"/>
    <w:rsid w:val="154F67B8"/>
    <w:rsid w:val="155752C4"/>
    <w:rsid w:val="15576CB6"/>
    <w:rsid w:val="155E4C4D"/>
    <w:rsid w:val="156F6CC4"/>
    <w:rsid w:val="15756CF7"/>
    <w:rsid w:val="157D0C04"/>
    <w:rsid w:val="157E0B23"/>
    <w:rsid w:val="158A77F0"/>
    <w:rsid w:val="158B24B8"/>
    <w:rsid w:val="15962639"/>
    <w:rsid w:val="15B11221"/>
    <w:rsid w:val="15B36D47"/>
    <w:rsid w:val="15C301DF"/>
    <w:rsid w:val="15D44BEB"/>
    <w:rsid w:val="15D8123E"/>
    <w:rsid w:val="15D94CC6"/>
    <w:rsid w:val="15FD7C30"/>
    <w:rsid w:val="15FF3D3A"/>
    <w:rsid w:val="16094C51"/>
    <w:rsid w:val="16154DE1"/>
    <w:rsid w:val="161B48EC"/>
    <w:rsid w:val="161F618A"/>
    <w:rsid w:val="162E7BA7"/>
    <w:rsid w:val="16424EAB"/>
    <w:rsid w:val="16503D44"/>
    <w:rsid w:val="165E1AC7"/>
    <w:rsid w:val="165E2C55"/>
    <w:rsid w:val="166167A3"/>
    <w:rsid w:val="166242C9"/>
    <w:rsid w:val="167C28ED"/>
    <w:rsid w:val="16846935"/>
    <w:rsid w:val="16895CFA"/>
    <w:rsid w:val="16935CAA"/>
    <w:rsid w:val="16937AD7"/>
    <w:rsid w:val="169C77DB"/>
    <w:rsid w:val="16AC5129"/>
    <w:rsid w:val="16BD2593"/>
    <w:rsid w:val="16BF34C9"/>
    <w:rsid w:val="16D42BE4"/>
    <w:rsid w:val="16EA4ADF"/>
    <w:rsid w:val="16F20321"/>
    <w:rsid w:val="16F37295"/>
    <w:rsid w:val="16F6738D"/>
    <w:rsid w:val="16F75359"/>
    <w:rsid w:val="16F84BBD"/>
    <w:rsid w:val="16FE2B67"/>
    <w:rsid w:val="17206A5B"/>
    <w:rsid w:val="17257FCD"/>
    <w:rsid w:val="17260EFB"/>
    <w:rsid w:val="172C5003"/>
    <w:rsid w:val="173B4AC4"/>
    <w:rsid w:val="17460759"/>
    <w:rsid w:val="17570CF6"/>
    <w:rsid w:val="17634F3F"/>
    <w:rsid w:val="176E30C4"/>
    <w:rsid w:val="178955B7"/>
    <w:rsid w:val="178C5AA1"/>
    <w:rsid w:val="179610B0"/>
    <w:rsid w:val="179A4054"/>
    <w:rsid w:val="179B7A92"/>
    <w:rsid w:val="179C65D6"/>
    <w:rsid w:val="17B86896"/>
    <w:rsid w:val="17CA65CA"/>
    <w:rsid w:val="17DA1304"/>
    <w:rsid w:val="17F673BF"/>
    <w:rsid w:val="17F90C5D"/>
    <w:rsid w:val="181810E3"/>
    <w:rsid w:val="18381785"/>
    <w:rsid w:val="184D6CEC"/>
    <w:rsid w:val="18814D8E"/>
    <w:rsid w:val="18822A00"/>
    <w:rsid w:val="188449CB"/>
    <w:rsid w:val="188624F1"/>
    <w:rsid w:val="188A04FE"/>
    <w:rsid w:val="189A1234"/>
    <w:rsid w:val="18A26C8A"/>
    <w:rsid w:val="18A6497D"/>
    <w:rsid w:val="18AB1F57"/>
    <w:rsid w:val="18C64FE3"/>
    <w:rsid w:val="18D86D19"/>
    <w:rsid w:val="18DE2E43"/>
    <w:rsid w:val="18E80323"/>
    <w:rsid w:val="18EA6F23"/>
    <w:rsid w:val="18FB6F3E"/>
    <w:rsid w:val="18FD5F64"/>
    <w:rsid w:val="19121FD6"/>
    <w:rsid w:val="19193365"/>
    <w:rsid w:val="192A3C11"/>
    <w:rsid w:val="19633FB6"/>
    <w:rsid w:val="19660327"/>
    <w:rsid w:val="196E4143"/>
    <w:rsid w:val="1988519C"/>
    <w:rsid w:val="198E0F04"/>
    <w:rsid w:val="19A1335A"/>
    <w:rsid w:val="19B01685"/>
    <w:rsid w:val="19BB78CB"/>
    <w:rsid w:val="19C77265"/>
    <w:rsid w:val="19D92AF4"/>
    <w:rsid w:val="19E5593D"/>
    <w:rsid w:val="19EE1986"/>
    <w:rsid w:val="1A084D34"/>
    <w:rsid w:val="1A090840"/>
    <w:rsid w:val="1A0A1408"/>
    <w:rsid w:val="1A2757CB"/>
    <w:rsid w:val="1A3D3083"/>
    <w:rsid w:val="1A5F2F76"/>
    <w:rsid w:val="1A622AE9"/>
    <w:rsid w:val="1A6E148E"/>
    <w:rsid w:val="1A7D474F"/>
    <w:rsid w:val="1A9F64B1"/>
    <w:rsid w:val="1AB6755E"/>
    <w:rsid w:val="1ABA0B77"/>
    <w:rsid w:val="1AC22F32"/>
    <w:rsid w:val="1AE87493"/>
    <w:rsid w:val="1AF4654F"/>
    <w:rsid w:val="1AF75928"/>
    <w:rsid w:val="1B014EA3"/>
    <w:rsid w:val="1B0D514B"/>
    <w:rsid w:val="1B171B26"/>
    <w:rsid w:val="1B283D33"/>
    <w:rsid w:val="1B3E075A"/>
    <w:rsid w:val="1B4A4141"/>
    <w:rsid w:val="1B667C11"/>
    <w:rsid w:val="1B6D5BEA"/>
    <w:rsid w:val="1B723200"/>
    <w:rsid w:val="1B821BDE"/>
    <w:rsid w:val="1B972C67"/>
    <w:rsid w:val="1B9A0316"/>
    <w:rsid w:val="1BBF5376"/>
    <w:rsid w:val="1BC4342C"/>
    <w:rsid w:val="1BCA4DEA"/>
    <w:rsid w:val="1BCB296E"/>
    <w:rsid w:val="1BD6553D"/>
    <w:rsid w:val="1BF12377"/>
    <w:rsid w:val="1C1E6EE4"/>
    <w:rsid w:val="1C200EAE"/>
    <w:rsid w:val="1C330BE1"/>
    <w:rsid w:val="1C346708"/>
    <w:rsid w:val="1C373BE9"/>
    <w:rsid w:val="1C394612"/>
    <w:rsid w:val="1C395ACC"/>
    <w:rsid w:val="1C485D0F"/>
    <w:rsid w:val="1C4F6FF7"/>
    <w:rsid w:val="1C5D52B5"/>
    <w:rsid w:val="1C69015F"/>
    <w:rsid w:val="1C825F5B"/>
    <w:rsid w:val="1C945653"/>
    <w:rsid w:val="1CA16B51"/>
    <w:rsid w:val="1CBD66FD"/>
    <w:rsid w:val="1CBF1FD1"/>
    <w:rsid w:val="1CCA39AE"/>
    <w:rsid w:val="1CCD2A88"/>
    <w:rsid w:val="1CD74623"/>
    <w:rsid w:val="1CD96F21"/>
    <w:rsid w:val="1CDB0F71"/>
    <w:rsid w:val="1CE50935"/>
    <w:rsid w:val="1CE772A7"/>
    <w:rsid w:val="1CEE7AC3"/>
    <w:rsid w:val="1CFD4D4B"/>
    <w:rsid w:val="1D003151"/>
    <w:rsid w:val="1D04432C"/>
    <w:rsid w:val="1D100E26"/>
    <w:rsid w:val="1D166814"/>
    <w:rsid w:val="1D1E53EE"/>
    <w:rsid w:val="1D33076D"/>
    <w:rsid w:val="1D332DC8"/>
    <w:rsid w:val="1D3456BE"/>
    <w:rsid w:val="1D3458DB"/>
    <w:rsid w:val="1D4110DC"/>
    <w:rsid w:val="1D41190E"/>
    <w:rsid w:val="1D4A4435"/>
    <w:rsid w:val="1D927B8A"/>
    <w:rsid w:val="1D982F34"/>
    <w:rsid w:val="1DB4365C"/>
    <w:rsid w:val="1DBF442E"/>
    <w:rsid w:val="1DCC602D"/>
    <w:rsid w:val="1DCD28E2"/>
    <w:rsid w:val="1DD1635E"/>
    <w:rsid w:val="1DDD20FA"/>
    <w:rsid w:val="1DE5415D"/>
    <w:rsid w:val="1DE8142A"/>
    <w:rsid w:val="1E025426"/>
    <w:rsid w:val="1E0E6FCE"/>
    <w:rsid w:val="1E113891"/>
    <w:rsid w:val="1E201B9E"/>
    <w:rsid w:val="1E295BD7"/>
    <w:rsid w:val="1E2D4F79"/>
    <w:rsid w:val="1E326C77"/>
    <w:rsid w:val="1E433B7B"/>
    <w:rsid w:val="1E463F1E"/>
    <w:rsid w:val="1E492294"/>
    <w:rsid w:val="1E522E75"/>
    <w:rsid w:val="1E5C5565"/>
    <w:rsid w:val="1E871C5F"/>
    <w:rsid w:val="1E9A1E3F"/>
    <w:rsid w:val="1EA56906"/>
    <w:rsid w:val="1EA9518B"/>
    <w:rsid w:val="1EB06519"/>
    <w:rsid w:val="1EB1403F"/>
    <w:rsid w:val="1EB600BC"/>
    <w:rsid w:val="1EBA2EF4"/>
    <w:rsid w:val="1EC21DA9"/>
    <w:rsid w:val="1EC43D73"/>
    <w:rsid w:val="1ECA499A"/>
    <w:rsid w:val="1ED5792E"/>
    <w:rsid w:val="1EDB2E6A"/>
    <w:rsid w:val="1EDD2F7B"/>
    <w:rsid w:val="1EDD3086"/>
    <w:rsid w:val="1EDF0B70"/>
    <w:rsid w:val="1F041EF4"/>
    <w:rsid w:val="1F1703CD"/>
    <w:rsid w:val="1F1A7E37"/>
    <w:rsid w:val="1F2672F7"/>
    <w:rsid w:val="1F38650F"/>
    <w:rsid w:val="1F3C53C9"/>
    <w:rsid w:val="1F3C5FFF"/>
    <w:rsid w:val="1F3C7DAD"/>
    <w:rsid w:val="1F3E7015"/>
    <w:rsid w:val="1F413615"/>
    <w:rsid w:val="1F5A6485"/>
    <w:rsid w:val="1F735047"/>
    <w:rsid w:val="1F9D7323"/>
    <w:rsid w:val="1FAA0E78"/>
    <w:rsid w:val="1FAB0434"/>
    <w:rsid w:val="1FCE656C"/>
    <w:rsid w:val="1FF22B09"/>
    <w:rsid w:val="20000A59"/>
    <w:rsid w:val="20024C12"/>
    <w:rsid w:val="200D34F7"/>
    <w:rsid w:val="20125B0B"/>
    <w:rsid w:val="202076CF"/>
    <w:rsid w:val="2040567B"/>
    <w:rsid w:val="20634019"/>
    <w:rsid w:val="20672C2E"/>
    <w:rsid w:val="20710CFD"/>
    <w:rsid w:val="207372AE"/>
    <w:rsid w:val="20746A5E"/>
    <w:rsid w:val="20833974"/>
    <w:rsid w:val="208E288A"/>
    <w:rsid w:val="2091237A"/>
    <w:rsid w:val="209661C2"/>
    <w:rsid w:val="209E05F3"/>
    <w:rsid w:val="20A33C2B"/>
    <w:rsid w:val="20A53730"/>
    <w:rsid w:val="20AB7DFD"/>
    <w:rsid w:val="20B3409F"/>
    <w:rsid w:val="20BE2A44"/>
    <w:rsid w:val="20D4111C"/>
    <w:rsid w:val="20D855F8"/>
    <w:rsid w:val="20F3093F"/>
    <w:rsid w:val="20F43A08"/>
    <w:rsid w:val="20F6042F"/>
    <w:rsid w:val="20F76B2D"/>
    <w:rsid w:val="20F90D91"/>
    <w:rsid w:val="20FB6266"/>
    <w:rsid w:val="20FD17BE"/>
    <w:rsid w:val="2100305C"/>
    <w:rsid w:val="211A2370"/>
    <w:rsid w:val="21206319"/>
    <w:rsid w:val="213B6468"/>
    <w:rsid w:val="214D1A8E"/>
    <w:rsid w:val="215D18CE"/>
    <w:rsid w:val="216F2CC8"/>
    <w:rsid w:val="21745B1D"/>
    <w:rsid w:val="21771570"/>
    <w:rsid w:val="217732A7"/>
    <w:rsid w:val="21937A2C"/>
    <w:rsid w:val="219519F6"/>
    <w:rsid w:val="219A301C"/>
    <w:rsid w:val="21A460DD"/>
    <w:rsid w:val="21B445C8"/>
    <w:rsid w:val="21B55CA5"/>
    <w:rsid w:val="21B75E11"/>
    <w:rsid w:val="21D02A2F"/>
    <w:rsid w:val="21D3299F"/>
    <w:rsid w:val="21D62873"/>
    <w:rsid w:val="21DC7625"/>
    <w:rsid w:val="21EC0618"/>
    <w:rsid w:val="21FB3F4F"/>
    <w:rsid w:val="21FC3620"/>
    <w:rsid w:val="22160D89"/>
    <w:rsid w:val="22377B04"/>
    <w:rsid w:val="224E645D"/>
    <w:rsid w:val="225D4400"/>
    <w:rsid w:val="22631AF5"/>
    <w:rsid w:val="226650A3"/>
    <w:rsid w:val="226A32CF"/>
    <w:rsid w:val="226A69DF"/>
    <w:rsid w:val="227132E9"/>
    <w:rsid w:val="22791318"/>
    <w:rsid w:val="228C104B"/>
    <w:rsid w:val="22963E14"/>
    <w:rsid w:val="22A26E97"/>
    <w:rsid w:val="22A70FE7"/>
    <w:rsid w:val="22AF3FF6"/>
    <w:rsid w:val="22B97967"/>
    <w:rsid w:val="22BB66EE"/>
    <w:rsid w:val="22D50457"/>
    <w:rsid w:val="22D66F38"/>
    <w:rsid w:val="22D93B65"/>
    <w:rsid w:val="22E53DE6"/>
    <w:rsid w:val="22E542B8"/>
    <w:rsid w:val="22E70030"/>
    <w:rsid w:val="22FE5379"/>
    <w:rsid w:val="230368EF"/>
    <w:rsid w:val="231177A3"/>
    <w:rsid w:val="231E09D1"/>
    <w:rsid w:val="23256DAA"/>
    <w:rsid w:val="23273A0D"/>
    <w:rsid w:val="232E5C5F"/>
    <w:rsid w:val="23377209"/>
    <w:rsid w:val="23385E19"/>
    <w:rsid w:val="23655471"/>
    <w:rsid w:val="2369138D"/>
    <w:rsid w:val="236E206F"/>
    <w:rsid w:val="237542A7"/>
    <w:rsid w:val="237E524F"/>
    <w:rsid w:val="23865A9B"/>
    <w:rsid w:val="23867DB3"/>
    <w:rsid w:val="238B4256"/>
    <w:rsid w:val="23916A3A"/>
    <w:rsid w:val="2393640A"/>
    <w:rsid w:val="23942016"/>
    <w:rsid w:val="23952182"/>
    <w:rsid w:val="23B02B18"/>
    <w:rsid w:val="23B2373A"/>
    <w:rsid w:val="23C137F9"/>
    <w:rsid w:val="23C2284B"/>
    <w:rsid w:val="23C67733"/>
    <w:rsid w:val="23DA7B95"/>
    <w:rsid w:val="23EB62B3"/>
    <w:rsid w:val="23F24EDE"/>
    <w:rsid w:val="23F6508E"/>
    <w:rsid w:val="23FA0237"/>
    <w:rsid w:val="23FF341B"/>
    <w:rsid w:val="24002495"/>
    <w:rsid w:val="240418E7"/>
    <w:rsid w:val="240834CF"/>
    <w:rsid w:val="24150BCD"/>
    <w:rsid w:val="243503F5"/>
    <w:rsid w:val="24466FD8"/>
    <w:rsid w:val="24572F93"/>
    <w:rsid w:val="247308DE"/>
    <w:rsid w:val="24734F9F"/>
    <w:rsid w:val="247D4AB1"/>
    <w:rsid w:val="249720B1"/>
    <w:rsid w:val="249B7324"/>
    <w:rsid w:val="249E15B7"/>
    <w:rsid w:val="24A658AF"/>
    <w:rsid w:val="24A82E51"/>
    <w:rsid w:val="24AF0954"/>
    <w:rsid w:val="24AF1021"/>
    <w:rsid w:val="24C43113"/>
    <w:rsid w:val="24D76CB0"/>
    <w:rsid w:val="24DF333F"/>
    <w:rsid w:val="24EC77C9"/>
    <w:rsid w:val="25177390"/>
    <w:rsid w:val="251B0699"/>
    <w:rsid w:val="252E0198"/>
    <w:rsid w:val="25355D17"/>
    <w:rsid w:val="253B4663"/>
    <w:rsid w:val="254C2D14"/>
    <w:rsid w:val="255120D8"/>
    <w:rsid w:val="25531A57"/>
    <w:rsid w:val="255E536A"/>
    <w:rsid w:val="255F6E23"/>
    <w:rsid w:val="25627E42"/>
    <w:rsid w:val="256C0CC0"/>
    <w:rsid w:val="256F0751"/>
    <w:rsid w:val="25714529"/>
    <w:rsid w:val="257412D0"/>
    <w:rsid w:val="25950217"/>
    <w:rsid w:val="259D0E7A"/>
    <w:rsid w:val="25AC70E4"/>
    <w:rsid w:val="25C91C6F"/>
    <w:rsid w:val="25CA7797"/>
    <w:rsid w:val="25CC3FB0"/>
    <w:rsid w:val="25D627BB"/>
    <w:rsid w:val="25D94476"/>
    <w:rsid w:val="25DD6A35"/>
    <w:rsid w:val="25DE1BBE"/>
    <w:rsid w:val="25EE7927"/>
    <w:rsid w:val="25F232BD"/>
    <w:rsid w:val="25F80DA5"/>
    <w:rsid w:val="25F8459E"/>
    <w:rsid w:val="25FD5DBC"/>
    <w:rsid w:val="260C01FF"/>
    <w:rsid w:val="26127ABA"/>
    <w:rsid w:val="26277002"/>
    <w:rsid w:val="26321F0A"/>
    <w:rsid w:val="2635203B"/>
    <w:rsid w:val="264D45FF"/>
    <w:rsid w:val="265676F7"/>
    <w:rsid w:val="265956E8"/>
    <w:rsid w:val="265D3823"/>
    <w:rsid w:val="266450C0"/>
    <w:rsid w:val="26773DC1"/>
    <w:rsid w:val="267B79D2"/>
    <w:rsid w:val="267F67D1"/>
    <w:rsid w:val="2682126C"/>
    <w:rsid w:val="26834513"/>
    <w:rsid w:val="26881B2A"/>
    <w:rsid w:val="26914E82"/>
    <w:rsid w:val="269313E0"/>
    <w:rsid w:val="26977FBF"/>
    <w:rsid w:val="26997893"/>
    <w:rsid w:val="26A20310"/>
    <w:rsid w:val="26B557B7"/>
    <w:rsid w:val="26CD39E1"/>
    <w:rsid w:val="26CF7759"/>
    <w:rsid w:val="26E67CE5"/>
    <w:rsid w:val="26F15921"/>
    <w:rsid w:val="26F70A5D"/>
    <w:rsid w:val="27035654"/>
    <w:rsid w:val="270B7843"/>
    <w:rsid w:val="271A49CD"/>
    <w:rsid w:val="27221F7E"/>
    <w:rsid w:val="2725381D"/>
    <w:rsid w:val="27256D75"/>
    <w:rsid w:val="272F02A4"/>
    <w:rsid w:val="27402404"/>
    <w:rsid w:val="275E2C5D"/>
    <w:rsid w:val="277C1949"/>
    <w:rsid w:val="277D078B"/>
    <w:rsid w:val="27850771"/>
    <w:rsid w:val="27856069"/>
    <w:rsid w:val="279C4F25"/>
    <w:rsid w:val="27B571D5"/>
    <w:rsid w:val="27C272BD"/>
    <w:rsid w:val="27C44DE4"/>
    <w:rsid w:val="27C52B8D"/>
    <w:rsid w:val="27C60B5C"/>
    <w:rsid w:val="27D05B4F"/>
    <w:rsid w:val="27D91042"/>
    <w:rsid w:val="28223279"/>
    <w:rsid w:val="28243568"/>
    <w:rsid w:val="28305FD5"/>
    <w:rsid w:val="283D02B9"/>
    <w:rsid w:val="28496766"/>
    <w:rsid w:val="28531B6B"/>
    <w:rsid w:val="285D4FE3"/>
    <w:rsid w:val="286640ED"/>
    <w:rsid w:val="2871356E"/>
    <w:rsid w:val="287D1DFC"/>
    <w:rsid w:val="287E71EA"/>
    <w:rsid w:val="288B76AF"/>
    <w:rsid w:val="289F315B"/>
    <w:rsid w:val="28A455F2"/>
    <w:rsid w:val="28A8786A"/>
    <w:rsid w:val="28AD1D1C"/>
    <w:rsid w:val="28B8598A"/>
    <w:rsid w:val="28C01A4F"/>
    <w:rsid w:val="28D741E0"/>
    <w:rsid w:val="28D76D98"/>
    <w:rsid w:val="28D9041B"/>
    <w:rsid w:val="28E120D3"/>
    <w:rsid w:val="28E82D54"/>
    <w:rsid w:val="28EC4F6E"/>
    <w:rsid w:val="28F17E5A"/>
    <w:rsid w:val="291B6C85"/>
    <w:rsid w:val="291C47AB"/>
    <w:rsid w:val="291E22D1"/>
    <w:rsid w:val="29226266"/>
    <w:rsid w:val="29244993"/>
    <w:rsid w:val="29245D79"/>
    <w:rsid w:val="292875F4"/>
    <w:rsid w:val="29344898"/>
    <w:rsid w:val="29392315"/>
    <w:rsid w:val="29491A44"/>
    <w:rsid w:val="295403E9"/>
    <w:rsid w:val="29662406"/>
    <w:rsid w:val="297A4A2F"/>
    <w:rsid w:val="298A0090"/>
    <w:rsid w:val="29AE5670"/>
    <w:rsid w:val="29C21D16"/>
    <w:rsid w:val="29C721E5"/>
    <w:rsid w:val="29CD4B48"/>
    <w:rsid w:val="29D65F98"/>
    <w:rsid w:val="29EA6657"/>
    <w:rsid w:val="2A096EE6"/>
    <w:rsid w:val="2A113C6B"/>
    <w:rsid w:val="2A133670"/>
    <w:rsid w:val="2A1B4A63"/>
    <w:rsid w:val="2A315F88"/>
    <w:rsid w:val="2A401D2A"/>
    <w:rsid w:val="2A470A00"/>
    <w:rsid w:val="2A4915D0"/>
    <w:rsid w:val="2A4E6BE6"/>
    <w:rsid w:val="2A681272"/>
    <w:rsid w:val="2A7523C5"/>
    <w:rsid w:val="2A7B614E"/>
    <w:rsid w:val="2A7C7192"/>
    <w:rsid w:val="2A862824"/>
    <w:rsid w:val="2A8735B8"/>
    <w:rsid w:val="2A930A9D"/>
    <w:rsid w:val="2A950CB9"/>
    <w:rsid w:val="2A97058D"/>
    <w:rsid w:val="2AA36F32"/>
    <w:rsid w:val="2AA51707"/>
    <w:rsid w:val="2AA809EC"/>
    <w:rsid w:val="2AB033FD"/>
    <w:rsid w:val="2AB2780B"/>
    <w:rsid w:val="2AB81676"/>
    <w:rsid w:val="2AB96756"/>
    <w:rsid w:val="2AC673A4"/>
    <w:rsid w:val="2AD215C5"/>
    <w:rsid w:val="2ADB4165"/>
    <w:rsid w:val="2AEB3456"/>
    <w:rsid w:val="2AF32926"/>
    <w:rsid w:val="2B083064"/>
    <w:rsid w:val="2B084FE7"/>
    <w:rsid w:val="2B1C3C99"/>
    <w:rsid w:val="2B224A92"/>
    <w:rsid w:val="2B2362C5"/>
    <w:rsid w:val="2B306136"/>
    <w:rsid w:val="2B455E91"/>
    <w:rsid w:val="2B516F1A"/>
    <w:rsid w:val="2B5A4674"/>
    <w:rsid w:val="2B6C0725"/>
    <w:rsid w:val="2B6D6D3B"/>
    <w:rsid w:val="2B804123"/>
    <w:rsid w:val="2B856638"/>
    <w:rsid w:val="2B894E2A"/>
    <w:rsid w:val="2B98280F"/>
    <w:rsid w:val="2B9B22FF"/>
    <w:rsid w:val="2B9F22FD"/>
    <w:rsid w:val="2BA955DA"/>
    <w:rsid w:val="2BB66FC6"/>
    <w:rsid w:val="2BBD04C8"/>
    <w:rsid w:val="2BC5737C"/>
    <w:rsid w:val="2BEE73A5"/>
    <w:rsid w:val="2C303622"/>
    <w:rsid w:val="2C370A57"/>
    <w:rsid w:val="2C3A38C6"/>
    <w:rsid w:val="2C3C5088"/>
    <w:rsid w:val="2C453FE1"/>
    <w:rsid w:val="2C5C1A8E"/>
    <w:rsid w:val="2C924C4A"/>
    <w:rsid w:val="2C956D4E"/>
    <w:rsid w:val="2CB27900"/>
    <w:rsid w:val="2CBD3F01"/>
    <w:rsid w:val="2CBF201D"/>
    <w:rsid w:val="2CC31B0E"/>
    <w:rsid w:val="2CC52E96"/>
    <w:rsid w:val="2CC87739"/>
    <w:rsid w:val="2CDF446E"/>
    <w:rsid w:val="2CE61FCE"/>
    <w:rsid w:val="2CF04195"/>
    <w:rsid w:val="2CF14E2D"/>
    <w:rsid w:val="2CFA1355"/>
    <w:rsid w:val="2CFE48F4"/>
    <w:rsid w:val="2CFE6B4F"/>
    <w:rsid w:val="2D007A6D"/>
    <w:rsid w:val="2D0B1B07"/>
    <w:rsid w:val="2D10523A"/>
    <w:rsid w:val="2D1C4D7A"/>
    <w:rsid w:val="2D1E533E"/>
    <w:rsid w:val="2D285E15"/>
    <w:rsid w:val="2D2F0F51"/>
    <w:rsid w:val="2D331D0D"/>
    <w:rsid w:val="2D4254F8"/>
    <w:rsid w:val="2D46629B"/>
    <w:rsid w:val="2D480EA5"/>
    <w:rsid w:val="2D505F94"/>
    <w:rsid w:val="2D5C786C"/>
    <w:rsid w:val="2D686211"/>
    <w:rsid w:val="2D943534"/>
    <w:rsid w:val="2DAA5C4C"/>
    <w:rsid w:val="2DB82695"/>
    <w:rsid w:val="2DBE22D5"/>
    <w:rsid w:val="2DBF1922"/>
    <w:rsid w:val="2DC1199C"/>
    <w:rsid w:val="2DD62175"/>
    <w:rsid w:val="2DEF0274"/>
    <w:rsid w:val="2DF271BE"/>
    <w:rsid w:val="2DFE0923"/>
    <w:rsid w:val="2E111FC7"/>
    <w:rsid w:val="2E152218"/>
    <w:rsid w:val="2E255EB0"/>
    <w:rsid w:val="2E422F06"/>
    <w:rsid w:val="2E4649D9"/>
    <w:rsid w:val="2E513149"/>
    <w:rsid w:val="2E513ADD"/>
    <w:rsid w:val="2E556795"/>
    <w:rsid w:val="2E607BFE"/>
    <w:rsid w:val="2E643F59"/>
    <w:rsid w:val="2E650B55"/>
    <w:rsid w:val="2E67471B"/>
    <w:rsid w:val="2E6E3CFB"/>
    <w:rsid w:val="2E8C6FF7"/>
    <w:rsid w:val="2E9C2616"/>
    <w:rsid w:val="2EA20CD5"/>
    <w:rsid w:val="2EA92AA4"/>
    <w:rsid w:val="2EB37960"/>
    <w:rsid w:val="2ECE479A"/>
    <w:rsid w:val="2EE45D6B"/>
    <w:rsid w:val="2EE5276F"/>
    <w:rsid w:val="2EEA11CE"/>
    <w:rsid w:val="2EF0545D"/>
    <w:rsid w:val="2F00237B"/>
    <w:rsid w:val="2F0D3158"/>
    <w:rsid w:val="2F0D7070"/>
    <w:rsid w:val="2F15505D"/>
    <w:rsid w:val="2F1821E4"/>
    <w:rsid w:val="2F2F5D4E"/>
    <w:rsid w:val="2F397E65"/>
    <w:rsid w:val="2F4D2112"/>
    <w:rsid w:val="2F710E6E"/>
    <w:rsid w:val="2F927575"/>
    <w:rsid w:val="2FA97CE3"/>
    <w:rsid w:val="2FBE2025"/>
    <w:rsid w:val="2FBE437F"/>
    <w:rsid w:val="2FC66097"/>
    <w:rsid w:val="2FEF6776"/>
    <w:rsid w:val="30071D11"/>
    <w:rsid w:val="3008511A"/>
    <w:rsid w:val="30215B55"/>
    <w:rsid w:val="302428C3"/>
    <w:rsid w:val="302A1EA4"/>
    <w:rsid w:val="30494461"/>
    <w:rsid w:val="30504491"/>
    <w:rsid w:val="30691F0D"/>
    <w:rsid w:val="306B46F8"/>
    <w:rsid w:val="307E0872"/>
    <w:rsid w:val="30933893"/>
    <w:rsid w:val="30944F66"/>
    <w:rsid w:val="30A17E2C"/>
    <w:rsid w:val="30A67EF5"/>
    <w:rsid w:val="30B31E99"/>
    <w:rsid w:val="30B9743E"/>
    <w:rsid w:val="30B97B8C"/>
    <w:rsid w:val="30DB6B86"/>
    <w:rsid w:val="30F32296"/>
    <w:rsid w:val="30FA7AC8"/>
    <w:rsid w:val="31050331"/>
    <w:rsid w:val="310B3A83"/>
    <w:rsid w:val="310D3357"/>
    <w:rsid w:val="3113339F"/>
    <w:rsid w:val="31151BE9"/>
    <w:rsid w:val="3115220C"/>
    <w:rsid w:val="312D483B"/>
    <w:rsid w:val="31413001"/>
    <w:rsid w:val="31540F86"/>
    <w:rsid w:val="31717D8A"/>
    <w:rsid w:val="317D34FD"/>
    <w:rsid w:val="318B6972"/>
    <w:rsid w:val="318D4498"/>
    <w:rsid w:val="31931252"/>
    <w:rsid w:val="319538FA"/>
    <w:rsid w:val="31A11CF2"/>
    <w:rsid w:val="31A737AC"/>
    <w:rsid w:val="31AB48AF"/>
    <w:rsid w:val="31BB2DB3"/>
    <w:rsid w:val="31BE28A4"/>
    <w:rsid w:val="31C979B4"/>
    <w:rsid w:val="31CC4FC0"/>
    <w:rsid w:val="31CE4D2B"/>
    <w:rsid w:val="31DE4CF4"/>
    <w:rsid w:val="31E66C61"/>
    <w:rsid w:val="31EF6E10"/>
    <w:rsid w:val="3200779C"/>
    <w:rsid w:val="32016699"/>
    <w:rsid w:val="32022216"/>
    <w:rsid w:val="32132FE6"/>
    <w:rsid w:val="3216270E"/>
    <w:rsid w:val="321B29E2"/>
    <w:rsid w:val="322850C0"/>
    <w:rsid w:val="32382656"/>
    <w:rsid w:val="324C7EAF"/>
    <w:rsid w:val="32563C92"/>
    <w:rsid w:val="326276D3"/>
    <w:rsid w:val="3264169D"/>
    <w:rsid w:val="326F3B9E"/>
    <w:rsid w:val="327B2649"/>
    <w:rsid w:val="32902492"/>
    <w:rsid w:val="32B7432C"/>
    <w:rsid w:val="32C10836"/>
    <w:rsid w:val="32DA54BB"/>
    <w:rsid w:val="32E314F2"/>
    <w:rsid w:val="32E60C88"/>
    <w:rsid w:val="32E91BA2"/>
    <w:rsid w:val="32F20017"/>
    <w:rsid w:val="32FB4021"/>
    <w:rsid w:val="32FD2138"/>
    <w:rsid w:val="330F07D0"/>
    <w:rsid w:val="33264770"/>
    <w:rsid w:val="333A41AC"/>
    <w:rsid w:val="333C2526"/>
    <w:rsid w:val="335A65FC"/>
    <w:rsid w:val="33705886"/>
    <w:rsid w:val="33727DEA"/>
    <w:rsid w:val="33753B3D"/>
    <w:rsid w:val="33792F26"/>
    <w:rsid w:val="338A1B3D"/>
    <w:rsid w:val="338D4C23"/>
    <w:rsid w:val="3398423F"/>
    <w:rsid w:val="33A2024B"/>
    <w:rsid w:val="33B05759"/>
    <w:rsid w:val="33B757FC"/>
    <w:rsid w:val="33B92CC9"/>
    <w:rsid w:val="33C148CD"/>
    <w:rsid w:val="33C27D85"/>
    <w:rsid w:val="33C61EE3"/>
    <w:rsid w:val="33CD6955"/>
    <w:rsid w:val="33CF0478"/>
    <w:rsid w:val="33EA4198"/>
    <w:rsid w:val="34036C94"/>
    <w:rsid w:val="340D366E"/>
    <w:rsid w:val="342D0D71"/>
    <w:rsid w:val="34394463"/>
    <w:rsid w:val="344A6670"/>
    <w:rsid w:val="344D62A8"/>
    <w:rsid w:val="34540044"/>
    <w:rsid w:val="34767465"/>
    <w:rsid w:val="34897199"/>
    <w:rsid w:val="348E2A01"/>
    <w:rsid w:val="348F0527"/>
    <w:rsid w:val="349A13A6"/>
    <w:rsid w:val="349D6A1E"/>
    <w:rsid w:val="34AF4D79"/>
    <w:rsid w:val="34B41245"/>
    <w:rsid w:val="34B65FCE"/>
    <w:rsid w:val="34D425D7"/>
    <w:rsid w:val="34E02B31"/>
    <w:rsid w:val="34F34F5A"/>
    <w:rsid w:val="35001BFA"/>
    <w:rsid w:val="35073BBB"/>
    <w:rsid w:val="350963EA"/>
    <w:rsid w:val="3509652C"/>
    <w:rsid w:val="350C3926"/>
    <w:rsid w:val="35184D8D"/>
    <w:rsid w:val="35303AB8"/>
    <w:rsid w:val="35305866"/>
    <w:rsid w:val="354C0922"/>
    <w:rsid w:val="35630281"/>
    <w:rsid w:val="356370F1"/>
    <w:rsid w:val="356A48CC"/>
    <w:rsid w:val="357E0CC8"/>
    <w:rsid w:val="35965355"/>
    <w:rsid w:val="35BE7A8E"/>
    <w:rsid w:val="35C30B9C"/>
    <w:rsid w:val="35C61E00"/>
    <w:rsid w:val="35DA3A24"/>
    <w:rsid w:val="35E137AB"/>
    <w:rsid w:val="35EB3360"/>
    <w:rsid w:val="36034E7B"/>
    <w:rsid w:val="36085658"/>
    <w:rsid w:val="360C62D3"/>
    <w:rsid w:val="36171BD2"/>
    <w:rsid w:val="3626102A"/>
    <w:rsid w:val="3627170A"/>
    <w:rsid w:val="36275D58"/>
    <w:rsid w:val="362C24D2"/>
    <w:rsid w:val="36645C6A"/>
    <w:rsid w:val="366652B8"/>
    <w:rsid w:val="366C72B2"/>
    <w:rsid w:val="36730100"/>
    <w:rsid w:val="3684230E"/>
    <w:rsid w:val="369462C9"/>
    <w:rsid w:val="369B4675"/>
    <w:rsid w:val="36C02C1A"/>
    <w:rsid w:val="36C4095C"/>
    <w:rsid w:val="36D02889"/>
    <w:rsid w:val="36D15C9E"/>
    <w:rsid w:val="36D30B9F"/>
    <w:rsid w:val="36E5586C"/>
    <w:rsid w:val="36EC0C03"/>
    <w:rsid w:val="36EE26AB"/>
    <w:rsid w:val="36F079A3"/>
    <w:rsid w:val="36F93EED"/>
    <w:rsid w:val="36FE1AF2"/>
    <w:rsid w:val="3700273C"/>
    <w:rsid w:val="372372A2"/>
    <w:rsid w:val="373158C6"/>
    <w:rsid w:val="37335AE2"/>
    <w:rsid w:val="37337890"/>
    <w:rsid w:val="37345902"/>
    <w:rsid w:val="373A2CCA"/>
    <w:rsid w:val="37432C2A"/>
    <w:rsid w:val="37440F2A"/>
    <w:rsid w:val="37461944"/>
    <w:rsid w:val="374E6478"/>
    <w:rsid w:val="375A4E56"/>
    <w:rsid w:val="37601F05"/>
    <w:rsid w:val="376143FD"/>
    <w:rsid w:val="376A64DB"/>
    <w:rsid w:val="376D546C"/>
    <w:rsid w:val="37732ABD"/>
    <w:rsid w:val="3776777C"/>
    <w:rsid w:val="377D24DB"/>
    <w:rsid w:val="377F4883"/>
    <w:rsid w:val="3791691B"/>
    <w:rsid w:val="37941132"/>
    <w:rsid w:val="37B07013"/>
    <w:rsid w:val="37B53145"/>
    <w:rsid w:val="37B6137A"/>
    <w:rsid w:val="37BA58BB"/>
    <w:rsid w:val="37D660E1"/>
    <w:rsid w:val="37DA39D0"/>
    <w:rsid w:val="37E10671"/>
    <w:rsid w:val="381E703B"/>
    <w:rsid w:val="382878CD"/>
    <w:rsid w:val="383513E6"/>
    <w:rsid w:val="383A69FC"/>
    <w:rsid w:val="384C3E15"/>
    <w:rsid w:val="38602906"/>
    <w:rsid w:val="387B4A11"/>
    <w:rsid w:val="387C0DC3"/>
    <w:rsid w:val="3891486E"/>
    <w:rsid w:val="389445B1"/>
    <w:rsid w:val="389C54E6"/>
    <w:rsid w:val="38A31D21"/>
    <w:rsid w:val="38A4219A"/>
    <w:rsid w:val="38AE11D6"/>
    <w:rsid w:val="38B421CF"/>
    <w:rsid w:val="38C121AB"/>
    <w:rsid w:val="38C369F1"/>
    <w:rsid w:val="38C57937"/>
    <w:rsid w:val="38D26C34"/>
    <w:rsid w:val="38D806EF"/>
    <w:rsid w:val="38D85C29"/>
    <w:rsid w:val="38E10229"/>
    <w:rsid w:val="38F44504"/>
    <w:rsid w:val="390A2056"/>
    <w:rsid w:val="391E63E2"/>
    <w:rsid w:val="3928303B"/>
    <w:rsid w:val="39353AE9"/>
    <w:rsid w:val="393B1FF3"/>
    <w:rsid w:val="39434534"/>
    <w:rsid w:val="39557F91"/>
    <w:rsid w:val="39575064"/>
    <w:rsid w:val="398A1DA4"/>
    <w:rsid w:val="398F4E06"/>
    <w:rsid w:val="39900FC9"/>
    <w:rsid w:val="39B02B0B"/>
    <w:rsid w:val="39BC189A"/>
    <w:rsid w:val="39CB238D"/>
    <w:rsid w:val="39CD3258"/>
    <w:rsid w:val="39CD7DFD"/>
    <w:rsid w:val="39D0475B"/>
    <w:rsid w:val="39F2758E"/>
    <w:rsid w:val="39F41558"/>
    <w:rsid w:val="39F538DD"/>
    <w:rsid w:val="3A0D6BB5"/>
    <w:rsid w:val="3A267238"/>
    <w:rsid w:val="3A2B695F"/>
    <w:rsid w:val="3A3000B7"/>
    <w:rsid w:val="3A3E5389"/>
    <w:rsid w:val="3A402CDA"/>
    <w:rsid w:val="3A550E38"/>
    <w:rsid w:val="3A634E6A"/>
    <w:rsid w:val="3A68758F"/>
    <w:rsid w:val="3A6F2645"/>
    <w:rsid w:val="3A716474"/>
    <w:rsid w:val="3A775CE5"/>
    <w:rsid w:val="3A802DEC"/>
    <w:rsid w:val="3A9B25D7"/>
    <w:rsid w:val="3ADE6798"/>
    <w:rsid w:val="3AE1400C"/>
    <w:rsid w:val="3AE570F3"/>
    <w:rsid w:val="3AEF7BDF"/>
    <w:rsid w:val="3AFA56C6"/>
    <w:rsid w:val="3AFA60EE"/>
    <w:rsid w:val="3AFB0B52"/>
    <w:rsid w:val="3B093F20"/>
    <w:rsid w:val="3B2F036E"/>
    <w:rsid w:val="3B2F2288"/>
    <w:rsid w:val="3B36794F"/>
    <w:rsid w:val="3B41427A"/>
    <w:rsid w:val="3B4262F3"/>
    <w:rsid w:val="3B427C5E"/>
    <w:rsid w:val="3B4E2EEA"/>
    <w:rsid w:val="3B614F44"/>
    <w:rsid w:val="3B6B3A9C"/>
    <w:rsid w:val="3B712735"/>
    <w:rsid w:val="3B750477"/>
    <w:rsid w:val="3B7D557D"/>
    <w:rsid w:val="3B7F4E52"/>
    <w:rsid w:val="3B844B5E"/>
    <w:rsid w:val="3B9B1226"/>
    <w:rsid w:val="3B9E639A"/>
    <w:rsid w:val="3B9F0DF3"/>
    <w:rsid w:val="3BB371F1"/>
    <w:rsid w:val="3BB865B6"/>
    <w:rsid w:val="3BCC416D"/>
    <w:rsid w:val="3BD43DDD"/>
    <w:rsid w:val="3BDA29D0"/>
    <w:rsid w:val="3BE57EDC"/>
    <w:rsid w:val="3BEE04B3"/>
    <w:rsid w:val="3C070B8D"/>
    <w:rsid w:val="3C0F1971"/>
    <w:rsid w:val="3C101822"/>
    <w:rsid w:val="3C10772C"/>
    <w:rsid w:val="3C17152E"/>
    <w:rsid w:val="3C3D71E3"/>
    <w:rsid w:val="3C437AE7"/>
    <w:rsid w:val="3C575DCE"/>
    <w:rsid w:val="3C5D4D07"/>
    <w:rsid w:val="3C6978B0"/>
    <w:rsid w:val="3C920F92"/>
    <w:rsid w:val="3C9C5234"/>
    <w:rsid w:val="3CAC740C"/>
    <w:rsid w:val="3CBE7A55"/>
    <w:rsid w:val="3CD76F0F"/>
    <w:rsid w:val="3CDC07C9"/>
    <w:rsid w:val="3D074938"/>
    <w:rsid w:val="3D0870C9"/>
    <w:rsid w:val="3D1912D6"/>
    <w:rsid w:val="3D1E0ED8"/>
    <w:rsid w:val="3D296AB4"/>
    <w:rsid w:val="3D2972A3"/>
    <w:rsid w:val="3D2A6C91"/>
    <w:rsid w:val="3D3D6D72"/>
    <w:rsid w:val="3D595B76"/>
    <w:rsid w:val="3D751210"/>
    <w:rsid w:val="3D8D78A6"/>
    <w:rsid w:val="3D8F15CC"/>
    <w:rsid w:val="3D954E00"/>
    <w:rsid w:val="3DA07301"/>
    <w:rsid w:val="3DA60DBB"/>
    <w:rsid w:val="3DB42DAD"/>
    <w:rsid w:val="3DBD4357"/>
    <w:rsid w:val="3DBD7EB3"/>
    <w:rsid w:val="3DC079A3"/>
    <w:rsid w:val="3DCA6F60"/>
    <w:rsid w:val="3DE10046"/>
    <w:rsid w:val="3DE356DF"/>
    <w:rsid w:val="3DE74B5F"/>
    <w:rsid w:val="3DF25CC4"/>
    <w:rsid w:val="3E09759C"/>
    <w:rsid w:val="3E0B6E71"/>
    <w:rsid w:val="3E1C72D0"/>
    <w:rsid w:val="3E216694"/>
    <w:rsid w:val="3E4B54BF"/>
    <w:rsid w:val="3E4C6769"/>
    <w:rsid w:val="3E537369"/>
    <w:rsid w:val="3E647633"/>
    <w:rsid w:val="3E6B790F"/>
    <w:rsid w:val="3E725142"/>
    <w:rsid w:val="3E832EAB"/>
    <w:rsid w:val="3F002D0E"/>
    <w:rsid w:val="3F0329D9"/>
    <w:rsid w:val="3F17036B"/>
    <w:rsid w:val="3F1B6D68"/>
    <w:rsid w:val="3F206814"/>
    <w:rsid w:val="3F28314F"/>
    <w:rsid w:val="3F3452FF"/>
    <w:rsid w:val="3F3B19D7"/>
    <w:rsid w:val="3F400D9C"/>
    <w:rsid w:val="3F49635F"/>
    <w:rsid w:val="3F4A7E6C"/>
    <w:rsid w:val="3F500B1A"/>
    <w:rsid w:val="3F5B3E28"/>
    <w:rsid w:val="3F5D3C35"/>
    <w:rsid w:val="3F67370F"/>
    <w:rsid w:val="3F6D021D"/>
    <w:rsid w:val="3F716775"/>
    <w:rsid w:val="3F732F1F"/>
    <w:rsid w:val="3F79605C"/>
    <w:rsid w:val="3F7A3E2D"/>
    <w:rsid w:val="3F7A6160"/>
    <w:rsid w:val="3F7B6278"/>
    <w:rsid w:val="3F880EB0"/>
    <w:rsid w:val="3FB13A83"/>
    <w:rsid w:val="3FB5178A"/>
    <w:rsid w:val="3FBB674B"/>
    <w:rsid w:val="3FC7326B"/>
    <w:rsid w:val="3FC96FE3"/>
    <w:rsid w:val="3FCD213F"/>
    <w:rsid w:val="3FCD3549"/>
    <w:rsid w:val="3FD05DB3"/>
    <w:rsid w:val="3FD12A24"/>
    <w:rsid w:val="3FDF2363"/>
    <w:rsid w:val="3FDF6807"/>
    <w:rsid w:val="3FF02B7B"/>
    <w:rsid w:val="3FF603C6"/>
    <w:rsid w:val="3FFD6511"/>
    <w:rsid w:val="40122037"/>
    <w:rsid w:val="4013200C"/>
    <w:rsid w:val="4024246B"/>
    <w:rsid w:val="402B37FA"/>
    <w:rsid w:val="402B4333"/>
    <w:rsid w:val="404058E2"/>
    <w:rsid w:val="40510816"/>
    <w:rsid w:val="406B0D2C"/>
    <w:rsid w:val="40752CC7"/>
    <w:rsid w:val="40776A3F"/>
    <w:rsid w:val="407F6445"/>
    <w:rsid w:val="409E6703"/>
    <w:rsid w:val="40B376D3"/>
    <w:rsid w:val="40B7508E"/>
    <w:rsid w:val="40BA4B7E"/>
    <w:rsid w:val="40C6265F"/>
    <w:rsid w:val="40E27F15"/>
    <w:rsid w:val="40E611D1"/>
    <w:rsid w:val="41024F18"/>
    <w:rsid w:val="41032081"/>
    <w:rsid w:val="4108086F"/>
    <w:rsid w:val="4110479E"/>
    <w:rsid w:val="41255C51"/>
    <w:rsid w:val="413A50CC"/>
    <w:rsid w:val="413B181B"/>
    <w:rsid w:val="41410DFB"/>
    <w:rsid w:val="414A5F02"/>
    <w:rsid w:val="414E29EF"/>
    <w:rsid w:val="416071D4"/>
    <w:rsid w:val="416C40CA"/>
    <w:rsid w:val="4171348E"/>
    <w:rsid w:val="419A54FE"/>
    <w:rsid w:val="41AC55E2"/>
    <w:rsid w:val="41B4021C"/>
    <w:rsid w:val="41BB6EE4"/>
    <w:rsid w:val="41BC2D26"/>
    <w:rsid w:val="41D337F8"/>
    <w:rsid w:val="41D43A1D"/>
    <w:rsid w:val="41E00614"/>
    <w:rsid w:val="41F23969"/>
    <w:rsid w:val="41F61BE6"/>
    <w:rsid w:val="41FA7045"/>
    <w:rsid w:val="41FC24F7"/>
    <w:rsid w:val="420A5691"/>
    <w:rsid w:val="42342D2C"/>
    <w:rsid w:val="423C0527"/>
    <w:rsid w:val="426D64F2"/>
    <w:rsid w:val="427A45C5"/>
    <w:rsid w:val="42870A90"/>
    <w:rsid w:val="428B1C17"/>
    <w:rsid w:val="42A6360C"/>
    <w:rsid w:val="42BF647C"/>
    <w:rsid w:val="42DA37E3"/>
    <w:rsid w:val="42DE7687"/>
    <w:rsid w:val="42EC0495"/>
    <w:rsid w:val="42F27CA6"/>
    <w:rsid w:val="42F43F27"/>
    <w:rsid w:val="42F44377"/>
    <w:rsid w:val="42F9198D"/>
    <w:rsid w:val="42F93CB4"/>
    <w:rsid w:val="430673EB"/>
    <w:rsid w:val="431726E2"/>
    <w:rsid w:val="431B5DA8"/>
    <w:rsid w:val="431F6C99"/>
    <w:rsid w:val="43212C92"/>
    <w:rsid w:val="43246B60"/>
    <w:rsid w:val="43252390"/>
    <w:rsid w:val="432E58E0"/>
    <w:rsid w:val="43384F80"/>
    <w:rsid w:val="433F5238"/>
    <w:rsid w:val="4341276F"/>
    <w:rsid w:val="43457D5F"/>
    <w:rsid w:val="434C5E8F"/>
    <w:rsid w:val="434E19E0"/>
    <w:rsid w:val="4355293C"/>
    <w:rsid w:val="4358397B"/>
    <w:rsid w:val="4360090E"/>
    <w:rsid w:val="436C448B"/>
    <w:rsid w:val="437E00E5"/>
    <w:rsid w:val="437F73D1"/>
    <w:rsid w:val="43B14016"/>
    <w:rsid w:val="43CD4BC8"/>
    <w:rsid w:val="43D1290A"/>
    <w:rsid w:val="43D63A7D"/>
    <w:rsid w:val="43E3619A"/>
    <w:rsid w:val="43E81218"/>
    <w:rsid w:val="43E93204"/>
    <w:rsid w:val="43EE0E59"/>
    <w:rsid w:val="43F90F5C"/>
    <w:rsid w:val="43F96674"/>
    <w:rsid w:val="440700DA"/>
    <w:rsid w:val="440B5E1C"/>
    <w:rsid w:val="441E7867"/>
    <w:rsid w:val="442F13DF"/>
    <w:rsid w:val="44342C20"/>
    <w:rsid w:val="443676BD"/>
    <w:rsid w:val="44463BE1"/>
    <w:rsid w:val="4456696C"/>
    <w:rsid w:val="445B0C46"/>
    <w:rsid w:val="44631132"/>
    <w:rsid w:val="448736B2"/>
    <w:rsid w:val="448A3658"/>
    <w:rsid w:val="44913E48"/>
    <w:rsid w:val="449D0A3E"/>
    <w:rsid w:val="44A761AF"/>
    <w:rsid w:val="44AB4F09"/>
    <w:rsid w:val="44B30262"/>
    <w:rsid w:val="44B738AE"/>
    <w:rsid w:val="44BF2763"/>
    <w:rsid w:val="44C264AA"/>
    <w:rsid w:val="44C77D71"/>
    <w:rsid w:val="44C85ABB"/>
    <w:rsid w:val="44E07058"/>
    <w:rsid w:val="44ED5522"/>
    <w:rsid w:val="45085EB8"/>
    <w:rsid w:val="450D38DF"/>
    <w:rsid w:val="45120AE5"/>
    <w:rsid w:val="45191E0F"/>
    <w:rsid w:val="453C5E40"/>
    <w:rsid w:val="45435142"/>
    <w:rsid w:val="45576E3F"/>
    <w:rsid w:val="456357E4"/>
    <w:rsid w:val="456F23DB"/>
    <w:rsid w:val="458A4B1F"/>
    <w:rsid w:val="458D718C"/>
    <w:rsid w:val="459832F1"/>
    <w:rsid w:val="45A3503E"/>
    <w:rsid w:val="45A55DFD"/>
    <w:rsid w:val="45B84A42"/>
    <w:rsid w:val="45B85A57"/>
    <w:rsid w:val="45D25D77"/>
    <w:rsid w:val="45E1035A"/>
    <w:rsid w:val="45FC61B8"/>
    <w:rsid w:val="46054AED"/>
    <w:rsid w:val="460906FB"/>
    <w:rsid w:val="46165B2A"/>
    <w:rsid w:val="462B7D03"/>
    <w:rsid w:val="46340F2E"/>
    <w:rsid w:val="463D4C31"/>
    <w:rsid w:val="46530B4E"/>
    <w:rsid w:val="46560EA5"/>
    <w:rsid w:val="465D07D8"/>
    <w:rsid w:val="465F5FAB"/>
    <w:rsid w:val="4662784A"/>
    <w:rsid w:val="46631F3C"/>
    <w:rsid w:val="46641814"/>
    <w:rsid w:val="4664461E"/>
    <w:rsid w:val="46667BA8"/>
    <w:rsid w:val="466C691A"/>
    <w:rsid w:val="46841CE6"/>
    <w:rsid w:val="469D0882"/>
    <w:rsid w:val="46AF0258"/>
    <w:rsid w:val="46B20D6A"/>
    <w:rsid w:val="46BB51AC"/>
    <w:rsid w:val="46D20BD3"/>
    <w:rsid w:val="46F34946"/>
    <w:rsid w:val="470773B2"/>
    <w:rsid w:val="471A00C0"/>
    <w:rsid w:val="471E2616"/>
    <w:rsid w:val="471E59EC"/>
    <w:rsid w:val="47225597"/>
    <w:rsid w:val="47281FAA"/>
    <w:rsid w:val="473016F6"/>
    <w:rsid w:val="473C453F"/>
    <w:rsid w:val="473D5543"/>
    <w:rsid w:val="47411B55"/>
    <w:rsid w:val="474433F3"/>
    <w:rsid w:val="474471C6"/>
    <w:rsid w:val="474B0D7A"/>
    <w:rsid w:val="474B7A4F"/>
    <w:rsid w:val="4757051F"/>
    <w:rsid w:val="47733284"/>
    <w:rsid w:val="47734B98"/>
    <w:rsid w:val="47783581"/>
    <w:rsid w:val="4779309D"/>
    <w:rsid w:val="47797541"/>
    <w:rsid w:val="477C0DDF"/>
    <w:rsid w:val="477C780F"/>
    <w:rsid w:val="4780737E"/>
    <w:rsid w:val="4783216D"/>
    <w:rsid w:val="479779C7"/>
    <w:rsid w:val="47982056"/>
    <w:rsid w:val="4799729B"/>
    <w:rsid w:val="47A26341"/>
    <w:rsid w:val="47A53E92"/>
    <w:rsid w:val="47A82E38"/>
    <w:rsid w:val="47B16CDB"/>
    <w:rsid w:val="47B57E4D"/>
    <w:rsid w:val="47B71A68"/>
    <w:rsid w:val="47BB3218"/>
    <w:rsid w:val="47BE1EED"/>
    <w:rsid w:val="47C20506"/>
    <w:rsid w:val="47C52A22"/>
    <w:rsid w:val="47C55AC6"/>
    <w:rsid w:val="47D93B3C"/>
    <w:rsid w:val="47DC1A5E"/>
    <w:rsid w:val="47DC5461"/>
    <w:rsid w:val="47DE22F4"/>
    <w:rsid w:val="47E0065D"/>
    <w:rsid w:val="47EB386F"/>
    <w:rsid w:val="47F00006"/>
    <w:rsid w:val="47F168D3"/>
    <w:rsid w:val="47F40975"/>
    <w:rsid w:val="47FE17F4"/>
    <w:rsid w:val="48030BB8"/>
    <w:rsid w:val="4808661D"/>
    <w:rsid w:val="480A1DDA"/>
    <w:rsid w:val="480B3877"/>
    <w:rsid w:val="482C047C"/>
    <w:rsid w:val="48474F49"/>
    <w:rsid w:val="484B5AD6"/>
    <w:rsid w:val="484F3DFE"/>
    <w:rsid w:val="48733F90"/>
    <w:rsid w:val="48741AB6"/>
    <w:rsid w:val="48743864"/>
    <w:rsid w:val="487B2914"/>
    <w:rsid w:val="487C5215"/>
    <w:rsid w:val="48902211"/>
    <w:rsid w:val="48976474"/>
    <w:rsid w:val="48981C49"/>
    <w:rsid w:val="489D2DBB"/>
    <w:rsid w:val="48A4239B"/>
    <w:rsid w:val="48A57EC2"/>
    <w:rsid w:val="48CB5A3A"/>
    <w:rsid w:val="48DA7B6B"/>
    <w:rsid w:val="48DB2DE5"/>
    <w:rsid w:val="48EC4D48"/>
    <w:rsid w:val="48FE58C8"/>
    <w:rsid w:val="49002F54"/>
    <w:rsid w:val="490B7DA5"/>
    <w:rsid w:val="491237A9"/>
    <w:rsid w:val="4913723D"/>
    <w:rsid w:val="49155047"/>
    <w:rsid w:val="491F139E"/>
    <w:rsid w:val="494D47E1"/>
    <w:rsid w:val="495B2217"/>
    <w:rsid w:val="497A30FC"/>
    <w:rsid w:val="497F7A00"/>
    <w:rsid w:val="49816086"/>
    <w:rsid w:val="49817730"/>
    <w:rsid w:val="49855FD9"/>
    <w:rsid w:val="49867FEF"/>
    <w:rsid w:val="49874854"/>
    <w:rsid w:val="49957F36"/>
    <w:rsid w:val="49C12AD9"/>
    <w:rsid w:val="49C64593"/>
    <w:rsid w:val="49EC224C"/>
    <w:rsid w:val="49FF7834"/>
    <w:rsid w:val="4A036434"/>
    <w:rsid w:val="4A0465C1"/>
    <w:rsid w:val="4A0A4200"/>
    <w:rsid w:val="4A163263"/>
    <w:rsid w:val="4A272EF1"/>
    <w:rsid w:val="4A2A68D0"/>
    <w:rsid w:val="4A2C272C"/>
    <w:rsid w:val="4A3A2226"/>
    <w:rsid w:val="4A3E503E"/>
    <w:rsid w:val="4A3F1980"/>
    <w:rsid w:val="4A45195C"/>
    <w:rsid w:val="4A4A0970"/>
    <w:rsid w:val="4A532E7E"/>
    <w:rsid w:val="4A58343D"/>
    <w:rsid w:val="4A5D13C8"/>
    <w:rsid w:val="4A600544"/>
    <w:rsid w:val="4A617E1F"/>
    <w:rsid w:val="4A73689B"/>
    <w:rsid w:val="4A826C22"/>
    <w:rsid w:val="4ACF3DA7"/>
    <w:rsid w:val="4AFD3FE5"/>
    <w:rsid w:val="4B0233A9"/>
    <w:rsid w:val="4B1D01E3"/>
    <w:rsid w:val="4B50680B"/>
    <w:rsid w:val="4B5D4A84"/>
    <w:rsid w:val="4B614574"/>
    <w:rsid w:val="4B7847A0"/>
    <w:rsid w:val="4B7A3E8A"/>
    <w:rsid w:val="4B7F4334"/>
    <w:rsid w:val="4B827E91"/>
    <w:rsid w:val="4B866A83"/>
    <w:rsid w:val="4B944949"/>
    <w:rsid w:val="4B9701A6"/>
    <w:rsid w:val="4BA27013"/>
    <w:rsid w:val="4BAD5A0B"/>
    <w:rsid w:val="4BB357BD"/>
    <w:rsid w:val="4BB87F0C"/>
    <w:rsid w:val="4BC0566F"/>
    <w:rsid w:val="4BC14205"/>
    <w:rsid w:val="4BC525E7"/>
    <w:rsid w:val="4BD96800"/>
    <w:rsid w:val="4BDA5A90"/>
    <w:rsid w:val="4BF821AF"/>
    <w:rsid w:val="4BFE6267"/>
    <w:rsid w:val="4C04422D"/>
    <w:rsid w:val="4C093232"/>
    <w:rsid w:val="4C22720E"/>
    <w:rsid w:val="4C2A2851"/>
    <w:rsid w:val="4C2C4B82"/>
    <w:rsid w:val="4C3E6663"/>
    <w:rsid w:val="4C4652C2"/>
    <w:rsid w:val="4C4F1127"/>
    <w:rsid w:val="4C650797"/>
    <w:rsid w:val="4C856040"/>
    <w:rsid w:val="4C893AEA"/>
    <w:rsid w:val="4C8B5807"/>
    <w:rsid w:val="4C9149E5"/>
    <w:rsid w:val="4C9E688E"/>
    <w:rsid w:val="4CA02E7A"/>
    <w:rsid w:val="4CA23096"/>
    <w:rsid w:val="4CAA1F4A"/>
    <w:rsid w:val="4CC44899"/>
    <w:rsid w:val="4CC517CB"/>
    <w:rsid w:val="4CCE79E7"/>
    <w:rsid w:val="4CE95A78"/>
    <w:rsid w:val="4CF07404"/>
    <w:rsid w:val="4D076EAC"/>
    <w:rsid w:val="4D35515A"/>
    <w:rsid w:val="4D3A5540"/>
    <w:rsid w:val="4D3D2DBF"/>
    <w:rsid w:val="4D4E28D6"/>
    <w:rsid w:val="4D5A74CD"/>
    <w:rsid w:val="4D5C7DD6"/>
    <w:rsid w:val="4D624D8F"/>
    <w:rsid w:val="4D754306"/>
    <w:rsid w:val="4D930C30"/>
    <w:rsid w:val="4D9C26EE"/>
    <w:rsid w:val="4D9D1909"/>
    <w:rsid w:val="4DA00C19"/>
    <w:rsid w:val="4DB210B7"/>
    <w:rsid w:val="4DBB1491"/>
    <w:rsid w:val="4DD908F3"/>
    <w:rsid w:val="4DDA6DE0"/>
    <w:rsid w:val="4DDF79D2"/>
    <w:rsid w:val="4DE025B2"/>
    <w:rsid w:val="4DE317A7"/>
    <w:rsid w:val="4DE60D60"/>
    <w:rsid w:val="4DE82D2A"/>
    <w:rsid w:val="4E04568A"/>
    <w:rsid w:val="4E065E6C"/>
    <w:rsid w:val="4E0C137B"/>
    <w:rsid w:val="4E1C4782"/>
    <w:rsid w:val="4E1D7B05"/>
    <w:rsid w:val="4E1E2257"/>
    <w:rsid w:val="4E2B70BB"/>
    <w:rsid w:val="4E341177"/>
    <w:rsid w:val="4E410911"/>
    <w:rsid w:val="4E481A1B"/>
    <w:rsid w:val="4E4A6E87"/>
    <w:rsid w:val="4E4D0DDF"/>
    <w:rsid w:val="4E6A7C4E"/>
    <w:rsid w:val="4E7E71EB"/>
    <w:rsid w:val="4E9C1120"/>
    <w:rsid w:val="4EA56E6D"/>
    <w:rsid w:val="4EAA4484"/>
    <w:rsid w:val="4EAF3848"/>
    <w:rsid w:val="4EC20999"/>
    <w:rsid w:val="4EC86752"/>
    <w:rsid w:val="4ED26C2D"/>
    <w:rsid w:val="4EDF237F"/>
    <w:rsid w:val="4EE47996"/>
    <w:rsid w:val="4EE72FE2"/>
    <w:rsid w:val="4EEA4CA5"/>
    <w:rsid w:val="4F041DE6"/>
    <w:rsid w:val="4F070434"/>
    <w:rsid w:val="4F11546E"/>
    <w:rsid w:val="4F225C3F"/>
    <w:rsid w:val="4F2E29BF"/>
    <w:rsid w:val="4F324AC9"/>
    <w:rsid w:val="4F36771D"/>
    <w:rsid w:val="4F3A18BA"/>
    <w:rsid w:val="4F5C1529"/>
    <w:rsid w:val="4F842A19"/>
    <w:rsid w:val="4FA36286"/>
    <w:rsid w:val="4FAE58AE"/>
    <w:rsid w:val="4FBD0C85"/>
    <w:rsid w:val="4FD15D48"/>
    <w:rsid w:val="4FDF1F0B"/>
    <w:rsid w:val="4FEC493D"/>
    <w:rsid w:val="50033E4B"/>
    <w:rsid w:val="502B7297"/>
    <w:rsid w:val="502D7B09"/>
    <w:rsid w:val="50357D7D"/>
    <w:rsid w:val="503731B6"/>
    <w:rsid w:val="5039786D"/>
    <w:rsid w:val="503A35E5"/>
    <w:rsid w:val="50517375"/>
    <w:rsid w:val="505C355C"/>
    <w:rsid w:val="505E5DEC"/>
    <w:rsid w:val="507A3B28"/>
    <w:rsid w:val="50B67110"/>
    <w:rsid w:val="50BB4726"/>
    <w:rsid w:val="50BC3FFA"/>
    <w:rsid w:val="50D70E34"/>
    <w:rsid w:val="50DA763F"/>
    <w:rsid w:val="50E3106D"/>
    <w:rsid w:val="50EB1ADC"/>
    <w:rsid w:val="50EF4CA2"/>
    <w:rsid w:val="50F352E5"/>
    <w:rsid w:val="50FB4B23"/>
    <w:rsid w:val="5116059E"/>
    <w:rsid w:val="5119458E"/>
    <w:rsid w:val="511A360D"/>
    <w:rsid w:val="512F1FEA"/>
    <w:rsid w:val="513444D8"/>
    <w:rsid w:val="513A06B3"/>
    <w:rsid w:val="514349B6"/>
    <w:rsid w:val="51553796"/>
    <w:rsid w:val="515D3A2F"/>
    <w:rsid w:val="51622DF4"/>
    <w:rsid w:val="516528E4"/>
    <w:rsid w:val="516E79EA"/>
    <w:rsid w:val="517F0E73"/>
    <w:rsid w:val="517F5754"/>
    <w:rsid w:val="5188593A"/>
    <w:rsid w:val="5189577F"/>
    <w:rsid w:val="519061E2"/>
    <w:rsid w:val="51956D25"/>
    <w:rsid w:val="51AE099D"/>
    <w:rsid w:val="51B7313F"/>
    <w:rsid w:val="51D07D5D"/>
    <w:rsid w:val="51D6105F"/>
    <w:rsid w:val="51D830B6"/>
    <w:rsid w:val="51DD06CC"/>
    <w:rsid w:val="51DD691E"/>
    <w:rsid w:val="51E95CCC"/>
    <w:rsid w:val="51FB0739"/>
    <w:rsid w:val="521141D3"/>
    <w:rsid w:val="5212481A"/>
    <w:rsid w:val="521F2A93"/>
    <w:rsid w:val="522105B9"/>
    <w:rsid w:val="52440452"/>
    <w:rsid w:val="525261BA"/>
    <w:rsid w:val="5254412B"/>
    <w:rsid w:val="52551F21"/>
    <w:rsid w:val="526441CF"/>
    <w:rsid w:val="527728CF"/>
    <w:rsid w:val="527D6035"/>
    <w:rsid w:val="527E1EAF"/>
    <w:rsid w:val="528277F2"/>
    <w:rsid w:val="5285182E"/>
    <w:rsid w:val="529472A2"/>
    <w:rsid w:val="52972F71"/>
    <w:rsid w:val="5298570C"/>
    <w:rsid w:val="529E60AD"/>
    <w:rsid w:val="52B4142D"/>
    <w:rsid w:val="52B7716F"/>
    <w:rsid w:val="52C022C3"/>
    <w:rsid w:val="52E2243E"/>
    <w:rsid w:val="52ED0A0D"/>
    <w:rsid w:val="52FD1026"/>
    <w:rsid w:val="53100AD5"/>
    <w:rsid w:val="5314011E"/>
    <w:rsid w:val="531437B1"/>
    <w:rsid w:val="53322A44"/>
    <w:rsid w:val="533D2B12"/>
    <w:rsid w:val="533E7C30"/>
    <w:rsid w:val="535D069F"/>
    <w:rsid w:val="53702915"/>
    <w:rsid w:val="53730201"/>
    <w:rsid w:val="53786A90"/>
    <w:rsid w:val="538708F0"/>
    <w:rsid w:val="53B84F4D"/>
    <w:rsid w:val="53D9414F"/>
    <w:rsid w:val="53DF24DA"/>
    <w:rsid w:val="53EB70D0"/>
    <w:rsid w:val="53F1045F"/>
    <w:rsid w:val="540B1521"/>
    <w:rsid w:val="54142C7E"/>
    <w:rsid w:val="54157FE2"/>
    <w:rsid w:val="541879C0"/>
    <w:rsid w:val="54227938"/>
    <w:rsid w:val="54297BF9"/>
    <w:rsid w:val="543211F5"/>
    <w:rsid w:val="54387E3C"/>
    <w:rsid w:val="54442C85"/>
    <w:rsid w:val="544B4013"/>
    <w:rsid w:val="544C74F6"/>
    <w:rsid w:val="5463135D"/>
    <w:rsid w:val="54670FA8"/>
    <w:rsid w:val="54774E08"/>
    <w:rsid w:val="547E6196"/>
    <w:rsid w:val="54921C42"/>
    <w:rsid w:val="54994D7E"/>
    <w:rsid w:val="54A7379A"/>
    <w:rsid w:val="54AE00FE"/>
    <w:rsid w:val="54C55B73"/>
    <w:rsid w:val="54D12FF9"/>
    <w:rsid w:val="54D47B64"/>
    <w:rsid w:val="54DB5397"/>
    <w:rsid w:val="54E16F47"/>
    <w:rsid w:val="54EF2BF0"/>
    <w:rsid w:val="54F154CB"/>
    <w:rsid w:val="551C775D"/>
    <w:rsid w:val="55287EB0"/>
    <w:rsid w:val="552A59D6"/>
    <w:rsid w:val="553A4AD6"/>
    <w:rsid w:val="553E1482"/>
    <w:rsid w:val="55456CB4"/>
    <w:rsid w:val="556043C4"/>
    <w:rsid w:val="55617913"/>
    <w:rsid w:val="556709D9"/>
    <w:rsid w:val="556814E4"/>
    <w:rsid w:val="55700164"/>
    <w:rsid w:val="55771CFC"/>
    <w:rsid w:val="5578285F"/>
    <w:rsid w:val="5579695E"/>
    <w:rsid w:val="55831ECE"/>
    <w:rsid w:val="559D504D"/>
    <w:rsid w:val="55A27C63"/>
    <w:rsid w:val="55A82434"/>
    <w:rsid w:val="55B66725"/>
    <w:rsid w:val="55C62F77"/>
    <w:rsid w:val="55C77CEC"/>
    <w:rsid w:val="55CA0F67"/>
    <w:rsid w:val="55CE2806"/>
    <w:rsid w:val="55E31481"/>
    <w:rsid w:val="55E95892"/>
    <w:rsid w:val="55EA33B8"/>
    <w:rsid w:val="55EC35D4"/>
    <w:rsid w:val="55F03770"/>
    <w:rsid w:val="55F66B04"/>
    <w:rsid w:val="56004989"/>
    <w:rsid w:val="56011C43"/>
    <w:rsid w:val="56014986"/>
    <w:rsid w:val="56076851"/>
    <w:rsid w:val="561B7A15"/>
    <w:rsid w:val="56262642"/>
    <w:rsid w:val="563D580C"/>
    <w:rsid w:val="56407A44"/>
    <w:rsid w:val="5656482C"/>
    <w:rsid w:val="5657607B"/>
    <w:rsid w:val="5664713F"/>
    <w:rsid w:val="56764AC9"/>
    <w:rsid w:val="567F1D52"/>
    <w:rsid w:val="56885905"/>
    <w:rsid w:val="568B4B9B"/>
    <w:rsid w:val="568D16D4"/>
    <w:rsid w:val="56955A19"/>
    <w:rsid w:val="569D04AE"/>
    <w:rsid w:val="56B37DC4"/>
    <w:rsid w:val="56C37E91"/>
    <w:rsid w:val="56CA0A6A"/>
    <w:rsid w:val="56D227CA"/>
    <w:rsid w:val="56D61235"/>
    <w:rsid w:val="56D95B38"/>
    <w:rsid w:val="56F664B8"/>
    <w:rsid w:val="56FB3ACE"/>
    <w:rsid w:val="57062473"/>
    <w:rsid w:val="570A5ABF"/>
    <w:rsid w:val="5710659A"/>
    <w:rsid w:val="57131D4C"/>
    <w:rsid w:val="571921A6"/>
    <w:rsid w:val="572037A2"/>
    <w:rsid w:val="57226B03"/>
    <w:rsid w:val="572B3A7A"/>
    <w:rsid w:val="574E08FC"/>
    <w:rsid w:val="575E453D"/>
    <w:rsid w:val="57623B4D"/>
    <w:rsid w:val="57737C95"/>
    <w:rsid w:val="577862CB"/>
    <w:rsid w:val="578F5BFA"/>
    <w:rsid w:val="579637F7"/>
    <w:rsid w:val="57A13024"/>
    <w:rsid w:val="57A46AA6"/>
    <w:rsid w:val="57B22DCB"/>
    <w:rsid w:val="57BB4C14"/>
    <w:rsid w:val="57D3536C"/>
    <w:rsid w:val="57ED3CC2"/>
    <w:rsid w:val="57FF00AA"/>
    <w:rsid w:val="58276B45"/>
    <w:rsid w:val="582A3F3F"/>
    <w:rsid w:val="58500EA9"/>
    <w:rsid w:val="586837D2"/>
    <w:rsid w:val="587C29ED"/>
    <w:rsid w:val="58810003"/>
    <w:rsid w:val="58853907"/>
    <w:rsid w:val="589D185F"/>
    <w:rsid w:val="589D3A33"/>
    <w:rsid w:val="58B10512"/>
    <w:rsid w:val="58B32187"/>
    <w:rsid w:val="58B74ECA"/>
    <w:rsid w:val="58BC1FBA"/>
    <w:rsid w:val="58BD34CA"/>
    <w:rsid w:val="58C47EF0"/>
    <w:rsid w:val="58C64872"/>
    <w:rsid w:val="58DB7E0B"/>
    <w:rsid w:val="58DC7930"/>
    <w:rsid w:val="58DE5456"/>
    <w:rsid w:val="58F76517"/>
    <w:rsid w:val="58FC59CA"/>
    <w:rsid w:val="58FD4339"/>
    <w:rsid w:val="59012EF2"/>
    <w:rsid w:val="59034B0E"/>
    <w:rsid w:val="590B5B1F"/>
    <w:rsid w:val="59123351"/>
    <w:rsid w:val="592866D1"/>
    <w:rsid w:val="5929009C"/>
    <w:rsid w:val="5934305A"/>
    <w:rsid w:val="59353454"/>
    <w:rsid w:val="59413C36"/>
    <w:rsid w:val="5944063D"/>
    <w:rsid w:val="59513D66"/>
    <w:rsid w:val="5957015C"/>
    <w:rsid w:val="59583EDB"/>
    <w:rsid w:val="5963315C"/>
    <w:rsid w:val="59740BE0"/>
    <w:rsid w:val="59787A0E"/>
    <w:rsid w:val="59815B2B"/>
    <w:rsid w:val="598C197E"/>
    <w:rsid w:val="5999291B"/>
    <w:rsid w:val="59AC5554"/>
    <w:rsid w:val="59AD6BD6"/>
    <w:rsid w:val="59B03B31"/>
    <w:rsid w:val="59BB12F3"/>
    <w:rsid w:val="59C06909"/>
    <w:rsid w:val="59C363FA"/>
    <w:rsid w:val="59C56616"/>
    <w:rsid w:val="59C60E2A"/>
    <w:rsid w:val="59D25F85"/>
    <w:rsid w:val="59DF55BC"/>
    <w:rsid w:val="59E06FAB"/>
    <w:rsid w:val="59F86512"/>
    <w:rsid w:val="5A026F22"/>
    <w:rsid w:val="5A0709DC"/>
    <w:rsid w:val="5A0D09B6"/>
    <w:rsid w:val="5A201CF2"/>
    <w:rsid w:val="5A2259A3"/>
    <w:rsid w:val="5A315A59"/>
    <w:rsid w:val="5A403EEE"/>
    <w:rsid w:val="5A647BDD"/>
    <w:rsid w:val="5A720F9E"/>
    <w:rsid w:val="5AAB580B"/>
    <w:rsid w:val="5AAF67F0"/>
    <w:rsid w:val="5AB87F28"/>
    <w:rsid w:val="5ABF6B4D"/>
    <w:rsid w:val="5AC0592A"/>
    <w:rsid w:val="5AE86A30"/>
    <w:rsid w:val="5AEC372E"/>
    <w:rsid w:val="5AF75103"/>
    <w:rsid w:val="5AFB7281"/>
    <w:rsid w:val="5B024C95"/>
    <w:rsid w:val="5B04717B"/>
    <w:rsid w:val="5B050295"/>
    <w:rsid w:val="5B0D2022"/>
    <w:rsid w:val="5B11543D"/>
    <w:rsid w:val="5B1909C7"/>
    <w:rsid w:val="5B280C0A"/>
    <w:rsid w:val="5B3D2E36"/>
    <w:rsid w:val="5B435A44"/>
    <w:rsid w:val="5B4361C9"/>
    <w:rsid w:val="5B446778"/>
    <w:rsid w:val="5B465534"/>
    <w:rsid w:val="5B600722"/>
    <w:rsid w:val="5B6572CF"/>
    <w:rsid w:val="5B6B35E0"/>
    <w:rsid w:val="5B781A77"/>
    <w:rsid w:val="5B7B3430"/>
    <w:rsid w:val="5B8223B2"/>
    <w:rsid w:val="5B920779"/>
    <w:rsid w:val="5B922527"/>
    <w:rsid w:val="5BB13D97"/>
    <w:rsid w:val="5BBE6F7B"/>
    <w:rsid w:val="5BCE032C"/>
    <w:rsid w:val="5BE54D4D"/>
    <w:rsid w:val="5BF136F2"/>
    <w:rsid w:val="5BF32685"/>
    <w:rsid w:val="5BFA55FD"/>
    <w:rsid w:val="5BFB2A8E"/>
    <w:rsid w:val="5BFD2097"/>
    <w:rsid w:val="5C001B87"/>
    <w:rsid w:val="5C0057AE"/>
    <w:rsid w:val="5C0D1BAE"/>
    <w:rsid w:val="5C11209A"/>
    <w:rsid w:val="5C2277FF"/>
    <w:rsid w:val="5C3018BE"/>
    <w:rsid w:val="5C436442"/>
    <w:rsid w:val="5C466C57"/>
    <w:rsid w:val="5C471564"/>
    <w:rsid w:val="5C4C0928"/>
    <w:rsid w:val="5C4F78DA"/>
    <w:rsid w:val="5C554AC8"/>
    <w:rsid w:val="5C58551F"/>
    <w:rsid w:val="5C594DF3"/>
    <w:rsid w:val="5C6B5807"/>
    <w:rsid w:val="5C7659A5"/>
    <w:rsid w:val="5C765BF7"/>
    <w:rsid w:val="5C8A31FF"/>
    <w:rsid w:val="5C9974A8"/>
    <w:rsid w:val="5CA442C0"/>
    <w:rsid w:val="5CAB38A1"/>
    <w:rsid w:val="5CC04E72"/>
    <w:rsid w:val="5CC46711"/>
    <w:rsid w:val="5CCC5AC5"/>
    <w:rsid w:val="5CD821BC"/>
    <w:rsid w:val="5CE13766"/>
    <w:rsid w:val="5CE312A0"/>
    <w:rsid w:val="5CEA5519"/>
    <w:rsid w:val="5CF214D0"/>
    <w:rsid w:val="5CFB6F38"/>
    <w:rsid w:val="5D015BB7"/>
    <w:rsid w:val="5D1E6ACF"/>
    <w:rsid w:val="5D2B62B4"/>
    <w:rsid w:val="5D2E5553"/>
    <w:rsid w:val="5D395350"/>
    <w:rsid w:val="5D3D699F"/>
    <w:rsid w:val="5D3E2967"/>
    <w:rsid w:val="5D415FB3"/>
    <w:rsid w:val="5D613BDC"/>
    <w:rsid w:val="5D6D0B56"/>
    <w:rsid w:val="5D8414EE"/>
    <w:rsid w:val="5D861C18"/>
    <w:rsid w:val="5D8F6D1E"/>
    <w:rsid w:val="5D995DEF"/>
    <w:rsid w:val="5D9D1FEE"/>
    <w:rsid w:val="5D9E6D08"/>
    <w:rsid w:val="5DB20ED4"/>
    <w:rsid w:val="5DC80259"/>
    <w:rsid w:val="5DCF35BF"/>
    <w:rsid w:val="5DDB6408"/>
    <w:rsid w:val="5DDF522C"/>
    <w:rsid w:val="5DF21B1D"/>
    <w:rsid w:val="5DF523E6"/>
    <w:rsid w:val="5DFD480A"/>
    <w:rsid w:val="5DFE63FB"/>
    <w:rsid w:val="5E175D30"/>
    <w:rsid w:val="5E2A30DF"/>
    <w:rsid w:val="5E2E50AE"/>
    <w:rsid w:val="5E34606B"/>
    <w:rsid w:val="5E3A018A"/>
    <w:rsid w:val="5E92021F"/>
    <w:rsid w:val="5E9465B6"/>
    <w:rsid w:val="5EBA228C"/>
    <w:rsid w:val="5EC856C7"/>
    <w:rsid w:val="5ED846F5"/>
    <w:rsid w:val="5EF60559"/>
    <w:rsid w:val="5EFB03E4"/>
    <w:rsid w:val="5F0F0C6D"/>
    <w:rsid w:val="5F1C2834"/>
    <w:rsid w:val="5F2711D9"/>
    <w:rsid w:val="5F2931A3"/>
    <w:rsid w:val="5F334021"/>
    <w:rsid w:val="5F46108A"/>
    <w:rsid w:val="5F463D55"/>
    <w:rsid w:val="5F6A335E"/>
    <w:rsid w:val="5F6D0775"/>
    <w:rsid w:val="5F7B2695"/>
    <w:rsid w:val="5FA50265"/>
    <w:rsid w:val="5FB15CD0"/>
    <w:rsid w:val="5FBD6373"/>
    <w:rsid w:val="5FC14780"/>
    <w:rsid w:val="5FD0361E"/>
    <w:rsid w:val="5FD11532"/>
    <w:rsid w:val="5FE33352"/>
    <w:rsid w:val="5FEB6E02"/>
    <w:rsid w:val="5FF13CC0"/>
    <w:rsid w:val="5FF32DB7"/>
    <w:rsid w:val="5FFB509F"/>
    <w:rsid w:val="601654D5"/>
    <w:rsid w:val="602E410D"/>
    <w:rsid w:val="604D4978"/>
    <w:rsid w:val="604D4C6F"/>
    <w:rsid w:val="604E3AF9"/>
    <w:rsid w:val="60542387"/>
    <w:rsid w:val="60663A3F"/>
    <w:rsid w:val="60695F4D"/>
    <w:rsid w:val="60731C59"/>
    <w:rsid w:val="60732927"/>
    <w:rsid w:val="6096437F"/>
    <w:rsid w:val="60A34153"/>
    <w:rsid w:val="60B45981"/>
    <w:rsid w:val="60BA0556"/>
    <w:rsid w:val="60BF3DBF"/>
    <w:rsid w:val="60C16AE5"/>
    <w:rsid w:val="60C21DAE"/>
    <w:rsid w:val="60CB76B5"/>
    <w:rsid w:val="60CC2038"/>
    <w:rsid w:val="60D14A72"/>
    <w:rsid w:val="60E5134B"/>
    <w:rsid w:val="60EB7DF8"/>
    <w:rsid w:val="60EE1FAE"/>
    <w:rsid w:val="6103281B"/>
    <w:rsid w:val="611D2893"/>
    <w:rsid w:val="61232C21"/>
    <w:rsid w:val="61283090"/>
    <w:rsid w:val="612A20D5"/>
    <w:rsid w:val="613B0F6B"/>
    <w:rsid w:val="613F43F1"/>
    <w:rsid w:val="614F3BA1"/>
    <w:rsid w:val="615A1480"/>
    <w:rsid w:val="617A1BEC"/>
    <w:rsid w:val="618036ED"/>
    <w:rsid w:val="61907509"/>
    <w:rsid w:val="619B7087"/>
    <w:rsid w:val="619C5EAE"/>
    <w:rsid w:val="61A94127"/>
    <w:rsid w:val="61B01959"/>
    <w:rsid w:val="61B054B5"/>
    <w:rsid w:val="61DF404A"/>
    <w:rsid w:val="61E0242D"/>
    <w:rsid w:val="61E37639"/>
    <w:rsid w:val="61EB0BE3"/>
    <w:rsid w:val="61ED3E04"/>
    <w:rsid w:val="61F546E1"/>
    <w:rsid w:val="61F622F2"/>
    <w:rsid w:val="61FE437F"/>
    <w:rsid w:val="6212107F"/>
    <w:rsid w:val="62134334"/>
    <w:rsid w:val="621517BC"/>
    <w:rsid w:val="621532F2"/>
    <w:rsid w:val="6237616D"/>
    <w:rsid w:val="623F295C"/>
    <w:rsid w:val="624D6CDB"/>
    <w:rsid w:val="62546789"/>
    <w:rsid w:val="625D4A96"/>
    <w:rsid w:val="62600C89"/>
    <w:rsid w:val="626764BC"/>
    <w:rsid w:val="629047BC"/>
    <w:rsid w:val="629E5C56"/>
    <w:rsid w:val="62A3501A"/>
    <w:rsid w:val="62B9215C"/>
    <w:rsid w:val="62B965EC"/>
    <w:rsid w:val="62C63284"/>
    <w:rsid w:val="62D81AA0"/>
    <w:rsid w:val="62D90A3C"/>
    <w:rsid w:val="62F5562E"/>
    <w:rsid w:val="6303092A"/>
    <w:rsid w:val="63051831"/>
    <w:rsid w:val="63123361"/>
    <w:rsid w:val="633F4D43"/>
    <w:rsid w:val="63422A85"/>
    <w:rsid w:val="63450875"/>
    <w:rsid w:val="63542BF4"/>
    <w:rsid w:val="63576530"/>
    <w:rsid w:val="635D233B"/>
    <w:rsid w:val="636522D0"/>
    <w:rsid w:val="6370679C"/>
    <w:rsid w:val="637E2D0B"/>
    <w:rsid w:val="6397692D"/>
    <w:rsid w:val="63AD6150"/>
    <w:rsid w:val="63B133E3"/>
    <w:rsid w:val="63B55005"/>
    <w:rsid w:val="63BB72F4"/>
    <w:rsid w:val="63BE16FF"/>
    <w:rsid w:val="63CE52D9"/>
    <w:rsid w:val="63D50037"/>
    <w:rsid w:val="63DC6A36"/>
    <w:rsid w:val="63E678B4"/>
    <w:rsid w:val="63F06D02"/>
    <w:rsid w:val="640E3A07"/>
    <w:rsid w:val="6416019A"/>
    <w:rsid w:val="641B57B0"/>
    <w:rsid w:val="64260D50"/>
    <w:rsid w:val="642C22C0"/>
    <w:rsid w:val="64300B2F"/>
    <w:rsid w:val="643728BE"/>
    <w:rsid w:val="643E04B9"/>
    <w:rsid w:val="64406FC4"/>
    <w:rsid w:val="64531499"/>
    <w:rsid w:val="645E3E65"/>
    <w:rsid w:val="64606E97"/>
    <w:rsid w:val="64985C1E"/>
    <w:rsid w:val="649B399A"/>
    <w:rsid w:val="649D342E"/>
    <w:rsid w:val="649E5EE6"/>
    <w:rsid w:val="64A137DB"/>
    <w:rsid w:val="64C75896"/>
    <w:rsid w:val="64E50534"/>
    <w:rsid w:val="64E5191A"/>
    <w:rsid w:val="64EF67EA"/>
    <w:rsid w:val="64FD143E"/>
    <w:rsid w:val="650E02E7"/>
    <w:rsid w:val="650F05F9"/>
    <w:rsid w:val="650F4D1E"/>
    <w:rsid w:val="651915C4"/>
    <w:rsid w:val="651B2C0F"/>
    <w:rsid w:val="651E3A73"/>
    <w:rsid w:val="65275AF4"/>
    <w:rsid w:val="65336B29"/>
    <w:rsid w:val="6549634D"/>
    <w:rsid w:val="654A5282"/>
    <w:rsid w:val="654D1197"/>
    <w:rsid w:val="65502AFE"/>
    <w:rsid w:val="655A44EB"/>
    <w:rsid w:val="656126BB"/>
    <w:rsid w:val="656A4536"/>
    <w:rsid w:val="65757482"/>
    <w:rsid w:val="657D7DA4"/>
    <w:rsid w:val="658945C8"/>
    <w:rsid w:val="659402A7"/>
    <w:rsid w:val="65966309"/>
    <w:rsid w:val="65982E30"/>
    <w:rsid w:val="65A50949"/>
    <w:rsid w:val="65A55D12"/>
    <w:rsid w:val="65B91612"/>
    <w:rsid w:val="65DB38F0"/>
    <w:rsid w:val="65E3744A"/>
    <w:rsid w:val="65E93BF9"/>
    <w:rsid w:val="6606479E"/>
    <w:rsid w:val="660758C0"/>
    <w:rsid w:val="66141761"/>
    <w:rsid w:val="66285F62"/>
    <w:rsid w:val="6635242D"/>
    <w:rsid w:val="6637403D"/>
    <w:rsid w:val="664A1A2C"/>
    <w:rsid w:val="664B7EA3"/>
    <w:rsid w:val="664D7777"/>
    <w:rsid w:val="66642A17"/>
    <w:rsid w:val="667016B7"/>
    <w:rsid w:val="668C29E2"/>
    <w:rsid w:val="66911341"/>
    <w:rsid w:val="66925AD1"/>
    <w:rsid w:val="66967370"/>
    <w:rsid w:val="66B41E56"/>
    <w:rsid w:val="66CA0BA6"/>
    <w:rsid w:val="66D71736"/>
    <w:rsid w:val="66E848F8"/>
    <w:rsid w:val="66F2031E"/>
    <w:rsid w:val="66FB5425"/>
    <w:rsid w:val="66FD119D"/>
    <w:rsid w:val="66FE3167"/>
    <w:rsid w:val="670C1694"/>
    <w:rsid w:val="670C7632"/>
    <w:rsid w:val="67114C48"/>
    <w:rsid w:val="6718068C"/>
    <w:rsid w:val="67187834"/>
    <w:rsid w:val="67204DEC"/>
    <w:rsid w:val="6720747F"/>
    <w:rsid w:val="67220C03"/>
    <w:rsid w:val="672B2A1C"/>
    <w:rsid w:val="672C1ED0"/>
    <w:rsid w:val="67316DA2"/>
    <w:rsid w:val="6740552D"/>
    <w:rsid w:val="6747066A"/>
    <w:rsid w:val="674A146F"/>
    <w:rsid w:val="675D0D5C"/>
    <w:rsid w:val="676D025A"/>
    <w:rsid w:val="67717495"/>
    <w:rsid w:val="678078BC"/>
    <w:rsid w:val="678C42CF"/>
    <w:rsid w:val="67911887"/>
    <w:rsid w:val="679126CC"/>
    <w:rsid w:val="67955879"/>
    <w:rsid w:val="679C4AE9"/>
    <w:rsid w:val="67B018BF"/>
    <w:rsid w:val="67C72187"/>
    <w:rsid w:val="67DB7004"/>
    <w:rsid w:val="67DF6AF4"/>
    <w:rsid w:val="67E36959"/>
    <w:rsid w:val="67E461F3"/>
    <w:rsid w:val="67F01238"/>
    <w:rsid w:val="67FD3DF7"/>
    <w:rsid w:val="68034990"/>
    <w:rsid w:val="68064081"/>
    <w:rsid w:val="68150768"/>
    <w:rsid w:val="681D3CF8"/>
    <w:rsid w:val="6821558E"/>
    <w:rsid w:val="682664D1"/>
    <w:rsid w:val="68490412"/>
    <w:rsid w:val="685525C8"/>
    <w:rsid w:val="68662D72"/>
    <w:rsid w:val="68694610"/>
    <w:rsid w:val="686F7A04"/>
    <w:rsid w:val="68724A4F"/>
    <w:rsid w:val="687A71FD"/>
    <w:rsid w:val="687F5BE1"/>
    <w:rsid w:val="68825161"/>
    <w:rsid w:val="688651C2"/>
    <w:rsid w:val="68901130"/>
    <w:rsid w:val="68927B0C"/>
    <w:rsid w:val="689D7088"/>
    <w:rsid w:val="68AA388D"/>
    <w:rsid w:val="68B85A05"/>
    <w:rsid w:val="68D65A63"/>
    <w:rsid w:val="68E63EB3"/>
    <w:rsid w:val="68F04B99"/>
    <w:rsid w:val="69083E29"/>
    <w:rsid w:val="691809A6"/>
    <w:rsid w:val="69180BE9"/>
    <w:rsid w:val="69282D7C"/>
    <w:rsid w:val="69351FE5"/>
    <w:rsid w:val="693E188A"/>
    <w:rsid w:val="693E3CEF"/>
    <w:rsid w:val="6963380A"/>
    <w:rsid w:val="697A6F98"/>
    <w:rsid w:val="697C48C9"/>
    <w:rsid w:val="698C09F6"/>
    <w:rsid w:val="698C764A"/>
    <w:rsid w:val="69992CD3"/>
    <w:rsid w:val="69A139F3"/>
    <w:rsid w:val="69AB6013"/>
    <w:rsid w:val="69AC2BBD"/>
    <w:rsid w:val="69AF08C5"/>
    <w:rsid w:val="69B41B59"/>
    <w:rsid w:val="69ED7A83"/>
    <w:rsid w:val="69F16493"/>
    <w:rsid w:val="69FF2830"/>
    <w:rsid w:val="6A0445F0"/>
    <w:rsid w:val="6A2A5760"/>
    <w:rsid w:val="6A3C022E"/>
    <w:rsid w:val="6A413A96"/>
    <w:rsid w:val="6A4152AA"/>
    <w:rsid w:val="6A4423BD"/>
    <w:rsid w:val="6A470981"/>
    <w:rsid w:val="6A4D243B"/>
    <w:rsid w:val="6A554655"/>
    <w:rsid w:val="6A615DFE"/>
    <w:rsid w:val="6A635C1D"/>
    <w:rsid w:val="6A6908F7"/>
    <w:rsid w:val="6A7A48B2"/>
    <w:rsid w:val="6A97418A"/>
    <w:rsid w:val="6AB31885"/>
    <w:rsid w:val="6AC36D45"/>
    <w:rsid w:val="6AD13013"/>
    <w:rsid w:val="6ADC37BF"/>
    <w:rsid w:val="6AE663EC"/>
    <w:rsid w:val="6AFC39F5"/>
    <w:rsid w:val="6B005740"/>
    <w:rsid w:val="6B0D36E2"/>
    <w:rsid w:val="6B0D3978"/>
    <w:rsid w:val="6B1152C2"/>
    <w:rsid w:val="6B1E16E2"/>
    <w:rsid w:val="6B2747CF"/>
    <w:rsid w:val="6B503E4F"/>
    <w:rsid w:val="6B514C91"/>
    <w:rsid w:val="6B533A81"/>
    <w:rsid w:val="6B686E01"/>
    <w:rsid w:val="6B6A2B79"/>
    <w:rsid w:val="6B6D4417"/>
    <w:rsid w:val="6B702B61"/>
    <w:rsid w:val="6B7B6F11"/>
    <w:rsid w:val="6B7E3E65"/>
    <w:rsid w:val="6B80414A"/>
    <w:rsid w:val="6B986C93"/>
    <w:rsid w:val="6BAB7CA9"/>
    <w:rsid w:val="6BAE234B"/>
    <w:rsid w:val="6BB26283"/>
    <w:rsid w:val="6BBB1626"/>
    <w:rsid w:val="6BC350F9"/>
    <w:rsid w:val="6BC66908"/>
    <w:rsid w:val="6BD90F62"/>
    <w:rsid w:val="6BD91AAD"/>
    <w:rsid w:val="6BD94198"/>
    <w:rsid w:val="6BE446D9"/>
    <w:rsid w:val="6BF50F9C"/>
    <w:rsid w:val="6BFF358E"/>
    <w:rsid w:val="6C00528B"/>
    <w:rsid w:val="6C027255"/>
    <w:rsid w:val="6C182BA5"/>
    <w:rsid w:val="6C1F7998"/>
    <w:rsid w:val="6C271DDA"/>
    <w:rsid w:val="6C2A1649"/>
    <w:rsid w:val="6C2B2308"/>
    <w:rsid w:val="6C2E3BA6"/>
    <w:rsid w:val="6C303D8F"/>
    <w:rsid w:val="6C3B4A04"/>
    <w:rsid w:val="6C3D64DF"/>
    <w:rsid w:val="6C3F4006"/>
    <w:rsid w:val="6C477139"/>
    <w:rsid w:val="6C4C427B"/>
    <w:rsid w:val="6C4F430C"/>
    <w:rsid w:val="6C632227"/>
    <w:rsid w:val="6C700348"/>
    <w:rsid w:val="6C7964CA"/>
    <w:rsid w:val="6CA25CCC"/>
    <w:rsid w:val="6CAC0C7E"/>
    <w:rsid w:val="6CCA1EC0"/>
    <w:rsid w:val="6CDA5DAB"/>
    <w:rsid w:val="6CDB1A25"/>
    <w:rsid w:val="6CDB7444"/>
    <w:rsid w:val="6CE60925"/>
    <w:rsid w:val="6CE661B9"/>
    <w:rsid w:val="6CF13645"/>
    <w:rsid w:val="6CF748E0"/>
    <w:rsid w:val="6CFE30CF"/>
    <w:rsid w:val="6D084167"/>
    <w:rsid w:val="6D0A2B07"/>
    <w:rsid w:val="6D0C502C"/>
    <w:rsid w:val="6D4D7D33"/>
    <w:rsid w:val="6D6F7BC6"/>
    <w:rsid w:val="6D7868A8"/>
    <w:rsid w:val="6D792961"/>
    <w:rsid w:val="6D82064E"/>
    <w:rsid w:val="6D8F2D6B"/>
    <w:rsid w:val="6D9640F9"/>
    <w:rsid w:val="6D9B170F"/>
    <w:rsid w:val="6DA13E19"/>
    <w:rsid w:val="6DAE42DF"/>
    <w:rsid w:val="6DB30580"/>
    <w:rsid w:val="6DB36A59"/>
    <w:rsid w:val="6DBC51E2"/>
    <w:rsid w:val="6DD5660D"/>
    <w:rsid w:val="6DDB6D0C"/>
    <w:rsid w:val="6DDD1535"/>
    <w:rsid w:val="6DDF7F0A"/>
    <w:rsid w:val="6DE50E26"/>
    <w:rsid w:val="6E056B89"/>
    <w:rsid w:val="6E240E0E"/>
    <w:rsid w:val="6E386F5E"/>
    <w:rsid w:val="6E3D5707"/>
    <w:rsid w:val="6E4B4EE4"/>
    <w:rsid w:val="6E5673E4"/>
    <w:rsid w:val="6E5A0C83"/>
    <w:rsid w:val="6E5F273D"/>
    <w:rsid w:val="6E662815"/>
    <w:rsid w:val="6E7A1325"/>
    <w:rsid w:val="6E7E0108"/>
    <w:rsid w:val="6E810905"/>
    <w:rsid w:val="6E8201DA"/>
    <w:rsid w:val="6E954C3C"/>
    <w:rsid w:val="6E9D4600"/>
    <w:rsid w:val="6EA04ECD"/>
    <w:rsid w:val="6EC635FB"/>
    <w:rsid w:val="6ECB0452"/>
    <w:rsid w:val="6F0D3F47"/>
    <w:rsid w:val="6F220697"/>
    <w:rsid w:val="6F2A5A57"/>
    <w:rsid w:val="6F305E87"/>
    <w:rsid w:val="6F32063C"/>
    <w:rsid w:val="6F6A75EB"/>
    <w:rsid w:val="6F6C7BC8"/>
    <w:rsid w:val="6F8C5F50"/>
    <w:rsid w:val="6F983F00"/>
    <w:rsid w:val="6FA046F1"/>
    <w:rsid w:val="6FBA3AB1"/>
    <w:rsid w:val="6FC25058"/>
    <w:rsid w:val="6FCC795E"/>
    <w:rsid w:val="6FDD3A95"/>
    <w:rsid w:val="6FDD3D2F"/>
    <w:rsid w:val="6FED1473"/>
    <w:rsid w:val="70007246"/>
    <w:rsid w:val="700613A9"/>
    <w:rsid w:val="700C0883"/>
    <w:rsid w:val="70182BA3"/>
    <w:rsid w:val="70194B6E"/>
    <w:rsid w:val="701E3F32"/>
    <w:rsid w:val="702459EC"/>
    <w:rsid w:val="7045295A"/>
    <w:rsid w:val="705C2670"/>
    <w:rsid w:val="70652BE2"/>
    <w:rsid w:val="70654C88"/>
    <w:rsid w:val="707535FA"/>
    <w:rsid w:val="708A0FD3"/>
    <w:rsid w:val="709B37D5"/>
    <w:rsid w:val="70A24B63"/>
    <w:rsid w:val="70A266F9"/>
    <w:rsid w:val="70AE52B6"/>
    <w:rsid w:val="70B9783B"/>
    <w:rsid w:val="70C3061E"/>
    <w:rsid w:val="70C64CF5"/>
    <w:rsid w:val="70CD633E"/>
    <w:rsid w:val="70D32F6E"/>
    <w:rsid w:val="70D80585"/>
    <w:rsid w:val="70DC5D68"/>
    <w:rsid w:val="70DD513B"/>
    <w:rsid w:val="70DD6D25"/>
    <w:rsid w:val="70EF7B22"/>
    <w:rsid w:val="71070572"/>
    <w:rsid w:val="71235CA4"/>
    <w:rsid w:val="7126791B"/>
    <w:rsid w:val="71357785"/>
    <w:rsid w:val="713752AB"/>
    <w:rsid w:val="713C2699"/>
    <w:rsid w:val="714025F2"/>
    <w:rsid w:val="714300F4"/>
    <w:rsid w:val="714D39D8"/>
    <w:rsid w:val="715120D5"/>
    <w:rsid w:val="715A71EC"/>
    <w:rsid w:val="715B0096"/>
    <w:rsid w:val="716A7A8E"/>
    <w:rsid w:val="717946DC"/>
    <w:rsid w:val="71826745"/>
    <w:rsid w:val="7189050D"/>
    <w:rsid w:val="718D136F"/>
    <w:rsid w:val="718D75C1"/>
    <w:rsid w:val="718F244F"/>
    <w:rsid w:val="71951A3C"/>
    <w:rsid w:val="71973F9C"/>
    <w:rsid w:val="719F22A0"/>
    <w:rsid w:val="71B10189"/>
    <w:rsid w:val="71B92164"/>
    <w:rsid w:val="71BF565B"/>
    <w:rsid w:val="71C60F7C"/>
    <w:rsid w:val="71CA430E"/>
    <w:rsid w:val="71CB63B4"/>
    <w:rsid w:val="71D60F68"/>
    <w:rsid w:val="71FB09CF"/>
    <w:rsid w:val="720F2993"/>
    <w:rsid w:val="7212022A"/>
    <w:rsid w:val="72121874"/>
    <w:rsid w:val="72144817"/>
    <w:rsid w:val="724827AA"/>
    <w:rsid w:val="725846F3"/>
    <w:rsid w:val="7265409A"/>
    <w:rsid w:val="726A2779"/>
    <w:rsid w:val="72750781"/>
    <w:rsid w:val="727644F9"/>
    <w:rsid w:val="727E1346"/>
    <w:rsid w:val="72860B42"/>
    <w:rsid w:val="7286564E"/>
    <w:rsid w:val="72B91FED"/>
    <w:rsid w:val="72B9250E"/>
    <w:rsid w:val="72D27981"/>
    <w:rsid w:val="72DB66A8"/>
    <w:rsid w:val="72E0733C"/>
    <w:rsid w:val="72E476B5"/>
    <w:rsid w:val="72F17497"/>
    <w:rsid w:val="72FD6DEE"/>
    <w:rsid w:val="731152FD"/>
    <w:rsid w:val="731E1024"/>
    <w:rsid w:val="731F4036"/>
    <w:rsid w:val="73223D39"/>
    <w:rsid w:val="732F669B"/>
    <w:rsid w:val="73473427"/>
    <w:rsid w:val="735F60A9"/>
    <w:rsid w:val="7361482B"/>
    <w:rsid w:val="736B1B84"/>
    <w:rsid w:val="737C1CFA"/>
    <w:rsid w:val="73927CFE"/>
    <w:rsid w:val="7395275D"/>
    <w:rsid w:val="739A13E8"/>
    <w:rsid w:val="73AE71CC"/>
    <w:rsid w:val="73C35201"/>
    <w:rsid w:val="73C90737"/>
    <w:rsid w:val="73CE687D"/>
    <w:rsid w:val="73CF5C6F"/>
    <w:rsid w:val="73DE2921"/>
    <w:rsid w:val="73F27BAF"/>
    <w:rsid w:val="73FB2F08"/>
    <w:rsid w:val="73FE1225"/>
    <w:rsid w:val="74055B25"/>
    <w:rsid w:val="74055B35"/>
    <w:rsid w:val="74086CFF"/>
    <w:rsid w:val="741D22B8"/>
    <w:rsid w:val="7434641A"/>
    <w:rsid w:val="743957DE"/>
    <w:rsid w:val="744213B0"/>
    <w:rsid w:val="744C188B"/>
    <w:rsid w:val="744C72C0"/>
    <w:rsid w:val="744D6489"/>
    <w:rsid w:val="744F6DB0"/>
    <w:rsid w:val="74534AF2"/>
    <w:rsid w:val="7460720F"/>
    <w:rsid w:val="74645ABA"/>
    <w:rsid w:val="74795BDB"/>
    <w:rsid w:val="747A5E3E"/>
    <w:rsid w:val="74831487"/>
    <w:rsid w:val="748922C2"/>
    <w:rsid w:val="749E5641"/>
    <w:rsid w:val="74B82BA7"/>
    <w:rsid w:val="74CE5F27"/>
    <w:rsid w:val="74CE62B0"/>
    <w:rsid w:val="74D06143"/>
    <w:rsid w:val="74D44721"/>
    <w:rsid w:val="74DE6FE1"/>
    <w:rsid w:val="74F76D24"/>
    <w:rsid w:val="74FE3C7E"/>
    <w:rsid w:val="75023E22"/>
    <w:rsid w:val="750A70BD"/>
    <w:rsid w:val="75146CE8"/>
    <w:rsid w:val="752F5452"/>
    <w:rsid w:val="75341EF6"/>
    <w:rsid w:val="75387844"/>
    <w:rsid w:val="753D30AC"/>
    <w:rsid w:val="753E12B9"/>
    <w:rsid w:val="753F37EF"/>
    <w:rsid w:val="75446CDC"/>
    <w:rsid w:val="754D1238"/>
    <w:rsid w:val="755328D0"/>
    <w:rsid w:val="75555A8B"/>
    <w:rsid w:val="756A5957"/>
    <w:rsid w:val="75821FCE"/>
    <w:rsid w:val="759B56CF"/>
    <w:rsid w:val="75AD1FE0"/>
    <w:rsid w:val="75C31F60"/>
    <w:rsid w:val="75CE3776"/>
    <w:rsid w:val="75D5244D"/>
    <w:rsid w:val="75D70141"/>
    <w:rsid w:val="75DC65AA"/>
    <w:rsid w:val="75E30B36"/>
    <w:rsid w:val="75FA2A49"/>
    <w:rsid w:val="75FF1B3B"/>
    <w:rsid w:val="76067792"/>
    <w:rsid w:val="760C3798"/>
    <w:rsid w:val="76164029"/>
    <w:rsid w:val="762322A2"/>
    <w:rsid w:val="76344CCC"/>
    <w:rsid w:val="763D608D"/>
    <w:rsid w:val="764A7798"/>
    <w:rsid w:val="76503BAF"/>
    <w:rsid w:val="765406AD"/>
    <w:rsid w:val="76590E90"/>
    <w:rsid w:val="765D4B25"/>
    <w:rsid w:val="76772602"/>
    <w:rsid w:val="767C65F2"/>
    <w:rsid w:val="767D7C04"/>
    <w:rsid w:val="768B2837"/>
    <w:rsid w:val="76930962"/>
    <w:rsid w:val="76A8502D"/>
    <w:rsid w:val="76B807C3"/>
    <w:rsid w:val="76BF2371"/>
    <w:rsid w:val="76C2244A"/>
    <w:rsid w:val="76C528D7"/>
    <w:rsid w:val="76E557A9"/>
    <w:rsid w:val="76E92D61"/>
    <w:rsid w:val="76FA4766"/>
    <w:rsid w:val="77011E7D"/>
    <w:rsid w:val="771147F0"/>
    <w:rsid w:val="771B30F6"/>
    <w:rsid w:val="77264CEF"/>
    <w:rsid w:val="772949E2"/>
    <w:rsid w:val="773536A3"/>
    <w:rsid w:val="77364257"/>
    <w:rsid w:val="77366865"/>
    <w:rsid w:val="775D7A36"/>
    <w:rsid w:val="77613082"/>
    <w:rsid w:val="777C610E"/>
    <w:rsid w:val="778C0789"/>
    <w:rsid w:val="77966C4C"/>
    <w:rsid w:val="779C52E8"/>
    <w:rsid w:val="779FF4C7"/>
    <w:rsid w:val="77CB0E43"/>
    <w:rsid w:val="77CE2CC8"/>
    <w:rsid w:val="77F42C65"/>
    <w:rsid w:val="77FA5285"/>
    <w:rsid w:val="780C59DA"/>
    <w:rsid w:val="78104AA8"/>
    <w:rsid w:val="781E1C75"/>
    <w:rsid w:val="78286129"/>
    <w:rsid w:val="78304C13"/>
    <w:rsid w:val="783152AD"/>
    <w:rsid w:val="783469B8"/>
    <w:rsid w:val="78480063"/>
    <w:rsid w:val="78543E22"/>
    <w:rsid w:val="7859415D"/>
    <w:rsid w:val="785C7CED"/>
    <w:rsid w:val="785D0042"/>
    <w:rsid w:val="78615151"/>
    <w:rsid w:val="786457EE"/>
    <w:rsid w:val="7867788D"/>
    <w:rsid w:val="786E4245"/>
    <w:rsid w:val="786F7A21"/>
    <w:rsid w:val="788B039C"/>
    <w:rsid w:val="788B6280"/>
    <w:rsid w:val="788F3C1F"/>
    <w:rsid w:val="78941C3A"/>
    <w:rsid w:val="78976633"/>
    <w:rsid w:val="78A04C36"/>
    <w:rsid w:val="78AC5BFA"/>
    <w:rsid w:val="78B720A9"/>
    <w:rsid w:val="78BA1B37"/>
    <w:rsid w:val="78F16349"/>
    <w:rsid w:val="78F47F26"/>
    <w:rsid w:val="78F85C68"/>
    <w:rsid w:val="79013419"/>
    <w:rsid w:val="79093110"/>
    <w:rsid w:val="79102FB2"/>
    <w:rsid w:val="79115107"/>
    <w:rsid w:val="791471C8"/>
    <w:rsid w:val="791E4FA3"/>
    <w:rsid w:val="792C22B7"/>
    <w:rsid w:val="79352A18"/>
    <w:rsid w:val="793B5B55"/>
    <w:rsid w:val="79470B9A"/>
    <w:rsid w:val="795332BF"/>
    <w:rsid w:val="79764DDF"/>
    <w:rsid w:val="797A0886"/>
    <w:rsid w:val="7984574E"/>
    <w:rsid w:val="798812F4"/>
    <w:rsid w:val="799B65F3"/>
    <w:rsid w:val="79B43898"/>
    <w:rsid w:val="79C161D9"/>
    <w:rsid w:val="79C869EB"/>
    <w:rsid w:val="79CB512B"/>
    <w:rsid w:val="79CB7D59"/>
    <w:rsid w:val="79D73ACF"/>
    <w:rsid w:val="7A100D8F"/>
    <w:rsid w:val="7A1268B5"/>
    <w:rsid w:val="7A320D06"/>
    <w:rsid w:val="7A344A7E"/>
    <w:rsid w:val="7A37509B"/>
    <w:rsid w:val="7A4D726C"/>
    <w:rsid w:val="7A560C6E"/>
    <w:rsid w:val="7A6A66F1"/>
    <w:rsid w:val="7A6C6A81"/>
    <w:rsid w:val="7A807CC3"/>
    <w:rsid w:val="7A88301C"/>
    <w:rsid w:val="7A965738"/>
    <w:rsid w:val="7A9E31F4"/>
    <w:rsid w:val="7AA15E8B"/>
    <w:rsid w:val="7AA716F4"/>
    <w:rsid w:val="7AAA7638"/>
    <w:rsid w:val="7AB67B89"/>
    <w:rsid w:val="7ADC09E4"/>
    <w:rsid w:val="7ADD0951"/>
    <w:rsid w:val="7AF46D32"/>
    <w:rsid w:val="7AF75AAB"/>
    <w:rsid w:val="7AFD0B4D"/>
    <w:rsid w:val="7B046B46"/>
    <w:rsid w:val="7B0A3A31"/>
    <w:rsid w:val="7B0D1531"/>
    <w:rsid w:val="7B1F7A3D"/>
    <w:rsid w:val="7B2E453D"/>
    <w:rsid w:val="7B6273C9"/>
    <w:rsid w:val="7B643141"/>
    <w:rsid w:val="7B6627AC"/>
    <w:rsid w:val="7B6E7B2F"/>
    <w:rsid w:val="7B7B1ED8"/>
    <w:rsid w:val="7B827DC9"/>
    <w:rsid w:val="7B8A017D"/>
    <w:rsid w:val="7B8D2885"/>
    <w:rsid w:val="7BAF5F2E"/>
    <w:rsid w:val="7BB42EB4"/>
    <w:rsid w:val="7BC56E95"/>
    <w:rsid w:val="7BCE4A5E"/>
    <w:rsid w:val="7BD1454E"/>
    <w:rsid w:val="7BE44282"/>
    <w:rsid w:val="7BE7545F"/>
    <w:rsid w:val="7C030BAC"/>
    <w:rsid w:val="7C084414"/>
    <w:rsid w:val="7C2F7BF3"/>
    <w:rsid w:val="7C330D65"/>
    <w:rsid w:val="7C3611F8"/>
    <w:rsid w:val="7C501FBB"/>
    <w:rsid w:val="7C5A2796"/>
    <w:rsid w:val="7C63789C"/>
    <w:rsid w:val="7C7C270C"/>
    <w:rsid w:val="7C8C5E29"/>
    <w:rsid w:val="7C9156A7"/>
    <w:rsid w:val="7C9435E0"/>
    <w:rsid w:val="7CAD58D7"/>
    <w:rsid w:val="7CC243DD"/>
    <w:rsid w:val="7CC44FA7"/>
    <w:rsid w:val="7CD014D5"/>
    <w:rsid w:val="7CE34539"/>
    <w:rsid w:val="7CF428E7"/>
    <w:rsid w:val="7D0C1CE2"/>
    <w:rsid w:val="7D197F5B"/>
    <w:rsid w:val="7D20389B"/>
    <w:rsid w:val="7D28576D"/>
    <w:rsid w:val="7D453655"/>
    <w:rsid w:val="7D4F1BCF"/>
    <w:rsid w:val="7D5D42EC"/>
    <w:rsid w:val="7D781125"/>
    <w:rsid w:val="7D7F24B4"/>
    <w:rsid w:val="7D801F34"/>
    <w:rsid w:val="7D8A2C07"/>
    <w:rsid w:val="7D952517"/>
    <w:rsid w:val="7D95306A"/>
    <w:rsid w:val="7DA41F1A"/>
    <w:rsid w:val="7DAC6B74"/>
    <w:rsid w:val="7DB12889"/>
    <w:rsid w:val="7DC0487A"/>
    <w:rsid w:val="7DC600E3"/>
    <w:rsid w:val="7DD32800"/>
    <w:rsid w:val="7DF05160"/>
    <w:rsid w:val="7DF73FD2"/>
    <w:rsid w:val="7E066731"/>
    <w:rsid w:val="7E0C7AC0"/>
    <w:rsid w:val="7E150331"/>
    <w:rsid w:val="7E3D58EA"/>
    <w:rsid w:val="7E3F4068"/>
    <w:rsid w:val="7E4913B2"/>
    <w:rsid w:val="7E494870"/>
    <w:rsid w:val="7E531252"/>
    <w:rsid w:val="7E59068F"/>
    <w:rsid w:val="7E7E5B40"/>
    <w:rsid w:val="7E9401E1"/>
    <w:rsid w:val="7EA424F8"/>
    <w:rsid w:val="7EA45C98"/>
    <w:rsid w:val="7EA66EB4"/>
    <w:rsid w:val="7EA76821"/>
    <w:rsid w:val="7EC271BB"/>
    <w:rsid w:val="7ED739DC"/>
    <w:rsid w:val="7EDB73B0"/>
    <w:rsid w:val="7EE34CC4"/>
    <w:rsid w:val="7EE50A3C"/>
    <w:rsid w:val="7EF40C80"/>
    <w:rsid w:val="7EFC4B7B"/>
    <w:rsid w:val="7F0B7D77"/>
    <w:rsid w:val="7F1A7F5F"/>
    <w:rsid w:val="7F1B445E"/>
    <w:rsid w:val="7F1D6663"/>
    <w:rsid w:val="7F262D4B"/>
    <w:rsid w:val="7F2F7F0A"/>
    <w:rsid w:val="7F402117"/>
    <w:rsid w:val="7F536173"/>
    <w:rsid w:val="7F6E4DE1"/>
    <w:rsid w:val="7F7B314F"/>
    <w:rsid w:val="7F820039"/>
    <w:rsid w:val="7F873528"/>
    <w:rsid w:val="7F930498"/>
    <w:rsid w:val="7F9E4FC7"/>
    <w:rsid w:val="7F9F7384"/>
    <w:rsid w:val="7FAE7080"/>
    <w:rsid w:val="7FB53E5F"/>
    <w:rsid w:val="7FBA5A25"/>
    <w:rsid w:val="7FBB79EF"/>
    <w:rsid w:val="7FCC39AA"/>
    <w:rsid w:val="7FD34305"/>
    <w:rsid w:val="7FE707E4"/>
    <w:rsid w:val="7FE83145"/>
    <w:rsid w:val="7FEC33A0"/>
    <w:rsid w:val="7FF32CE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0"/>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19"/>
    <w:unhideWhenUsed/>
    <w:qFormat/>
    <w:uiPriority w:val="0"/>
    <w:pPr>
      <w:keepNext/>
      <w:keepLines/>
      <w:spacing w:line="600" w:lineRule="exact"/>
      <w:ind w:firstLine="640" w:firstLineChars="200"/>
      <w:outlineLvl w:val="1"/>
    </w:pPr>
    <w:rPr>
      <w:rFonts w:ascii="Arial" w:hAnsi="Arial" w:eastAsia="楷体"/>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Document Map"/>
    <w:basedOn w:val="1"/>
    <w:qFormat/>
    <w:uiPriority w:val="0"/>
    <w:rPr>
      <w:rFonts w:ascii="Microsoft YaHei UI" w:eastAsia="Microsoft YaHei UI"/>
      <w:sz w:val="18"/>
      <w:szCs w:val="18"/>
    </w:rPr>
  </w:style>
  <w:style w:type="paragraph" w:styleId="6">
    <w:name w:val="annotation text"/>
    <w:basedOn w:val="1"/>
    <w:qFormat/>
    <w:uiPriority w:val="0"/>
    <w:pPr>
      <w:jc w:val="left"/>
    </w:pPr>
  </w:style>
  <w:style w:type="paragraph" w:styleId="7">
    <w:name w:val="Body Text"/>
    <w:basedOn w:val="1"/>
    <w:next w:val="8"/>
    <w:link w:val="23"/>
    <w:unhideWhenUsed/>
    <w:qFormat/>
    <w:uiPriority w:val="99"/>
    <w:pPr>
      <w:ind w:firstLine="420"/>
    </w:pPr>
    <w:rPr>
      <w:rFonts w:ascii="仿宋" w:hAnsi="仿宋"/>
    </w:rPr>
  </w:style>
  <w:style w:type="paragraph" w:styleId="8">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rPr>
      <w:sz w:val="24"/>
    </w:rPr>
  </w:style>
  <w:style w:type="paragraph" w:styleId="12">
    <w:name w:val="Body Text First Indent 2"/>
    <w:basedOn w:val="9"/>
    <w:qFormat/>
    <w:uiPriority w:val="0"/>
    <w:pPr>
      <w:ind w:left="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customStyle="1" w:styleId="19">
    <w:name w:val="标题 2 字符"/>
    <w:basedOn w:val="15"/>
    <w:link w:val="4"/>
    <w:qFormat/>
    <w:uiPriority w:val="9"/>
    <w:rPr>
      <w:rFonts w:ascii="Arial" w:hAnsi="Arial" w:eastAsia="楷体" w:cstheme="majorBidi"/>
      <w:b/>
      <w:bCs/>
      <w:sz w:val="32"/>
      <w:szCs w:val="22"/>
    </w:rPr>
  </w:style>
  <w:style w:type="character" w:customStyle="1" w:styleId="20">
    <w:name w:val="标题 1 字符"/>
    <w:link w:val="3"/>
    <w:qFormat/>
    <w:uiPriority w:val="0"/>
    <w:rPr>
      <w:rFonts w:hint="eastAsia" w:ascii="宋体" w:hAnsi="宋体" w:eastAsia="黑体" w:cs="宋体"/>
      <w:kern w:val="44"/>
      <w:sz w:val="32"/>
      <w:szCs w:val="48"/>
      <w:lang w:bidi="ar"/>
    </w:rPr>
  </w:style>
  <w:style w:type="paragraph" w:customStyle="1" w:styleId="2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正文文本 字符"/>
    <w:basedOn w:val="15"/>
    <w:link w:val="7"/>
    <w:qFormat/>
    <w:uiPriority w:val="99"/>
    <w:rPr>
      <w:rFonts w:ascii="仿宋" w:hAnsi="仿宋" w:eastAsia="仿宋_GB2312"/>
      <w:kern w:val="2"/>
      <w:sz w:val="32"/>
      <w:szCs w:val="24"/>
    </w:rPr>
  </w:style>
  <w:style w:type="paragraph" w:styleId="24">
    <w:name w:val="List Paragraph"/>
    <w:basedOn w:val="1"/>
    <w:qFormat/>
    <w:uiPriority w:val="99"/>
    <w:pPr>
      <w:ind w:firstLine="420" w:firstLineChars="200"/>
    </w:p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 w:type="character" w:customStyle="1" w:styleId="26">
    <w:name w:val="font21"/>
    <w:basedOn w:val="15"/>
    <w:qFormat/>
    <w:uiPriority w:val="0"/>
    <w:rPr>
      <w:rFonts w:ascii="方正仿宋_GB2312" w:hAnsi="方正仿宋_GB2312" w:eastAsia="方正仿宋_GB2312" w:cs="方正仿宋_GB2312"/>
      <w:color w:val="000000"/>
      <w:sz w:val="32"/>
      <w:szCs w:val="32"/>
      <w:u w:val="none"/>
    </w:rPr>
  </w:style>
  <w:style w:type="character" w:customStyle="1" w:styleId="27">
    <w:name w:val="font31"/>
    <w:basedOn w:val="15"/>
    <w:qFormat/>
    <w:uiPriority w:val="0"/>
    <w:rPr>
      <w:rFonts w:hint="default" w:ascii="Times New Roman" w:hAnsi="Times New Roman" w:cs="Times New Roman"/>
      <w:color w:val="000000"/>
      <w:sz w:val="36"/>
      <w:szCs w:val="36"/>
      <w:u w:val="none"/>
    </w:rPr>
  </w:style>
  <w:style w:type="character" w:customStyle="1" w:styleId="28">
    <w:name w:val="font61"/>
    <w:basedOn w:val="15"/>
    <w:qFormat/>
    <w:uiPriority w:val="0"/>
    <w:rPr>
      <w:rFonts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994</Words>
  <Characters>1092</Characters>
  <Lines>64</Lines>
  <Paragraphs>18</Paragraphs>
  <TotalTime>65</TotalTime>
  <ScaleCrop>false</ScaleCrop>
  <LinksUpToDate>false</LinksUpToDate>
  <CharactersWithSpaces>1107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2024-04-15T22:56:00Z</dcterms:created>
  <dc:creator>g</dc:creator>
  <cp:lastModifiedBy>栗向龙</cp:lastModifiedBy>
  <cp:lastPrinted>2024-09-27T17:13:00Z</cp:lastPrinted>
  <dcterms:modified xsi:type="dcterms:W3CDTF">2024-10-29T17:58:13Z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F66D75F7E2FA4E29A1DFA26821C0B724_13</vt:lpwstr>
  </property>
</Properties>
</file>