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BE" w:rsidRDefault="004A19BE" w:rsidP="004A19BE">
      <w:pPr>
        <w:adjustRightInd w:val="0"/>
        <w:spacing w:line="720" w:lineRule="exac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附件1</w:t>
      </w:r>
    </w:p>
    <w:p w:rsidR="004A19BE" w:rsidRDefault="004A19BE" w:rsidP="004A19BE">
      <w:pPr>
        <w:adjustRightInd w:val="0"/>
        <w:spacing w:line="720" w:lineRule="exact"/>
        <w:ind w:firstLineChars="543" w:firstLine="2389"/>
        <w:rPr>
          <w:rFonts w:ascii="方正小标宋简体" w:eastAsia="方正小标宋简体" w:hAnsi="华文仿宋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质量管理标杆</w:t>
      </w:r>
      <w:r>
        <w:rPr>
          <w:rFonts w:ascii="方正小标宋简体" w:eastAsia="方正小标宋简体" w:hAnsi="仿宋_GB2312" w:hint="eastAsia"/>
          <w:color w:val="000000"/>
          <w:sz w:val="44"/>
          <w:szCs w:val="44"/>
        </w:rPr>
        <w:t>遴选标准</w:t>
      </w:r>
      <w:bookmarkEnd w:id="0"/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质量管理标杆应符合以下标准：</w:t>
      </w:r>
    </w:p>
    <w:p w:rsidR="004A19BE" w:rsidRDefault="004A19BE" w:rsidP="004A19BE">
      <w:pPr>
        <w:ind w:firstLineChars="200" w:firstLine="640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一、科学性和创新性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（一）所应用的管理方法（技术）符合普遍性认知的科学规律，符合质量品牌管理发展趋势。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（二）在管理方法（技术）本身或（和）应用过程中有创新性经验（成果）。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（三）所提炼的典型经验是成功应用该管理方法（技术）的核心内容，且逻辑清晰，内容完整。</w:t>
      </w:r>
    </w:p>
    <w:p w:rsidR="004A19BE" w:rsidRDefault="004A19BE" w:rsidP="004A19BE">
      <w:pPr>
        <w:ind w:firstLine="616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二、系统性和示范性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（一）典型经验应展示管理方法（技术）如何得到系统性应用。包括相关的组织管理、政策制度、资源保障和实施过程等。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（二）典型经验应对关键环节重点说明，包括从中获得的经验或教训，以增强典型经验的示范性。</w:t>
      </w:r>
    </w:p>
    <w:p w:rsidR="004A19BE" w:rsidRDefault="004A19BE" w:rsidP="004A19BE">
      <w:pPr>
        <w:ind w:firstLine="616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三、显效性和发展性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（一）有证据表明，通过应用该管理方法（技术），企业或区域的质量品牌水平得到提升。鼓励通过数据说明在实物质量、运行效率、品牌竞争力或效益水平等方面的进步。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（二）有证据表明，该管理方法（技术）将继续得到应</w:t>
      </w:r>
      <w:r>
        <w:rPr>
          <w:rFonts w:ascii="仿宋_GB2312" w:hAnsi="仿宋_GB2312" w:hint="eastAsia"/>
          <w:color w:val="000000"/>
        </w:rPr>
        <w:lastRenderedPageBreak/>
        <w:t>用，并将持续发挥效果。</w:t>
      </w:r>
    </w:p>
    <w:p w:rsidR="004A19BE" w:rsidRDefault="004A19BE" w:rsidP="004A19BE">
      <w:pPr>
        <w:ind w:firstLineChars="200" w:firstLine="64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（三）有证据表明，应用信息化、智能化和“互联网+”理念提升企业质量管控能力的典型经验（技术）在同行业应具有广泛适用性和</w:t>
      </w:r>
      <w:proofErr w:type="gramStart"/>
      <w:r>
        <w:rPr>
          <w:rFonts w:ascii="仿宋_GB2312" w:hAnsi="仿宋_GB2312" w:hint="eastAsia"/>
          <w:color w:val="000000"/>
        </w:rPr>
        <w:t>可</w:t>
      </w:r>
      <w:proofErr w:type="gramEnd"/>
      <w:r>
        <w:rPr>
          <w:rFonts w:ascii="仿宋_GB2312" w:hAnsi="仿宋_GB2312" w:hint="eastAsia"/>
          <w:color w:val="000000"/>
        </w:rPr>
        <w:t>推广前景。</w:t>
      </w:r>
    </w:p>
    <w:p w:rsidR="004A19BE" w:rsidRDefault="004A19BE" w:rsidP="004A19BE">
      <w:pPr>
        <w:adjustRightInd w:val="0"/>
        <w:spacing w:line="720" w:lineRule="exact"/>
        <w:jc w:val="center"/>
        <w:rPr>
          <w:rFonts w:ascii="仿宋_GB2312" w:hAnsi="华文仿宋"/>
          <w:color w:val="000000"/>
          <w:sz w:val="24"/>
          <w:szCs w:val="24"/>
        </w:rPr>
      </w:pPr>
    </w:p>
    <w:p w:rsidR="00450A95" w:rsidRPr="004A19BE" w:rsidRDefault="00450A95"/>
    <w:sectPr w:rsidR="00450A95" w:rsidRPr="004A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BE"/>
    <w:rsid w:val="00450A95"/>
    <w:rsid w:val="004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87E31-41A8-411D-9F9C-731A5927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B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2019-08-27T09:42:00Z</dcterms:created>
  <dcterms:modified xsi:type="dcterms:W3CDTF">2019-08-27T09:43:00Z</dcterms:modified>
</cp:coreProperties>
</file>