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eastAsia="zh-CN"/>
        </w:rPr>
        <w:t>企业研发机构备案申请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_GBK" w:eastAsia="方正小标宋_GBK" w:cs="宋体"/>
          <w:snapToGrid w:val="0"/>
          <w:color w:val="000000"/>
          <w:sz w:val="44"/>
          <w:szCs w:val="44"/>
        </w:rPr>
      </w:pPr>
    </w:p>
    <w:tbl>
      <w:tblPr>
        <w:tblStyle w:val="3"/>
        <w:tblW w:w="91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47"/>
        <w:gridCol w:w="1313"/>
        <w:gridCol w:w="1754"/>
        <w:gridCol w:w="3687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企业注册地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企业性质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□国有□集体□民营□外商独资□中外合资（其中中方股份比例  %）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规上企业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高新技术企业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瞪羚企业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科技型中小企业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主营业务收入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R&amp;D经费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支出（万元）</w:t>
            </w:r>
          </w:p>
        </w:tc>
        <w:tc>
          <w:tcPr>
            <w:tcW w:w="3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R&amp;D投入强度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（R&amp;D经费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支出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主营业务收入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,%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4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职工人数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技术人员数</w:t>
            </w:r>
          </w:p>
        </w:tc>
        <w:tc>
          <w:tcPr>
            <w:tcW w:w="3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企业研发机构名称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企业研发机构依托单位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企业研发机构共建单位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企业研发机构认定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时间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>自建类填写成立时间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企业研发机构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建设水平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（请打勾）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级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□市级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企业自建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企业研发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类型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（请打勾）</w:t>
            </w:r>
          </w:p>
        </w:tc>
        <w:tc>
          <w:tcPr>
            <w:tcW w:w="3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重点实验室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中试基地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临床医学中心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野外观测站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新型研发机构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创新联合体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博士后工作站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企业技术中心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院士工作站      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工程研究中心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eastAsia="zh-CN"/>
              </w:rPr>
              <w:t>工程技术研究中心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Wingdings 2" w:hAnsi="Wingdings 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/>
              </w:rPr>
              <w:t>其它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9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企业意见（盖章）：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88" w:hRule="atLeast"/>
          <w:jc w:val="center"/>
        </w:trPr>
        <w:tc>
          <w:tcPr>
            <w:tcW w:w="9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eastAsia="zh-CN"/>
              </w:rPr>
              <w:t>主管部门意见（盖章）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default" w:eastAsia="方正仿宋_GBK"/>
          <w:snapToGrid w:val="0"/>
          <w:color w:val="000000"/>
          <w:sz w:val="15"/>
          <w:szCs w:val="15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5860"/>
    <w:rsid w:val="082B5860"/>
    <w:rsid w:val="4CFD4E36"/>
    <w:rsid w:val="576B527D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2022-11-24T10:12:00Z</dcterms:created>
  <dc:creator>李堃怡</dc:creator>
  <cp:lastModifiedBy>李堃怡</cp:lastModifiedBy>
  <dcterms:modified xsi:type="dcterms:W3CDTF">2022-11-24T10:13:56Z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