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3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880"/>
        <w:jc w:val="center"/>
        <w:rPr>
          <w:rFonts w:ascii="方正小标宋简体" w:eastAsia="方正小标宋简体" w:cs="黑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黑体" w:hint="eastAsia"/>
          <w:color w:val="000000"/>
          <w:kern w:val="0"/>
          <w:sz w:val="44"/>
          <w:szCs w:val="44"/>
        </w:rPr>
        <w:t>创业孵化基地变更运营商的程序</w:t>
      </w:r>
    </w:p>
    <w:bookmarkEnd w:id="0"/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880"/>
        <w:jc w:val="center"/>
        <w:rPr>
          <w:rFonts w:eastAsia="仿宋_GB2312" w:cs="黑体" w:hint="eastAsia"/>
          <w:color w:val="000000"/>
          <w:kern w:val="0"/>
          <w:sz w:val="44"/>
          <w:szCs w:val="44"/>
        </w:rPr>
      </w:pP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一、提交材料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创业孵化基地在运营过程中，如需变更运营商的，需向基地所在地的城区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提交下列材料：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（一）基地建设方关于变更运营商申请报告；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（二）新运营商营业执照；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（三）新运营商法人身份证；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（四）新运营商对基地发展的可行性报告；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（五）新运营商对基地管理的相关制度和规范；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（六）新运营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商管理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人员花名册和基地主要专职管理人员资质证明，及专职管理人员与新运营商签订的劳动合同；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（七）新运营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商类似管理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案例证明材料；</w:t>
      </w:r>
    </w:p>
    <w:p w:rsidR="008F2A41" w:rsidRDefault="008F2A41" w:rsidP="008F2A41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（八）建设方与运营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商关于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运营孵化基地的协议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二、核查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城区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对基地递交的材料进行核查，在签署意见后，将材料提交市就业服务中心。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  <w:t>三、复核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市就业服务中心进行复核后，将有关材料提交市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；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  <w:t>四、审核</w:t>
      </w:r>
    </w:p>
    <w:p w:rsidR="008F2A41" w:rsidRDefault="008F2A41" w:rsidP="008F2A41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经审核后决定是否同意变更。运营商未达到基地认定设立标准的，取消基地资格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。</w:t>
      </w:r>
    </w:p>
    <w:p w:rsidR="006E62B7" w:rsidRPr="008F2A41" w:rsidRDefault="006E62B7"/>
    <w:sectPr w:rsidR="006E62B7" w:rsidRPr="008F2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41"/>
    <w:rsid w:val="006E62B7"/>
    <w:rsid w:val="008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64A6-6F3F-4F87-B116-E71E22B8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2020-05-26T01:25:00Z</dcterms:created>
  <dcterms:modified xsi:type="dcterms:W3CDTF">2020-05-26T01:25:00Z</dcterms:modified>
</cp:coreProperties>
</file>