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30CEC6">
      <w:pPr>
        <w:jc w:val="both"/>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附件2：</w:t>
      </w:r>
    </w:p>
    <w:p w14:paraId="5214740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方正小标宋简体" w:hAnsi="宋体" w:eastAsia="方正小标宋简体" w:cs="Times New Roman"/>
          <w:sz w:val="44"/>
          <w:szCs w:val="44"/>
          <w:lang w:val="en-US" w:eastAsia="zh-CN"/>
        </w:rPr>
      </w:pPr>
    </w:p>
    <w:p w14:paraId="14E1B76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方正小标宋简体" w:hAnsi="宋体" w:eastAsia="方正小标宋简体" w:cs="Times New Roman"/>
          <w:sz w:val="44"/>
          <w:szCs w:val="44"/>
          <w:lang w:val="en-US" w:eastAsia="zh-CN"/>
        </w:rPr>
      </w:pPr>
      <w:r>
        <w:rPr>
          <w:rFonts w:hint="eastAsia" w:ascii="方正小标宋简体" w:hAnsi="宋体" w:eastAsia="方正小标宋简体" w:cs="Times New Roman"/>
          <w:sz w:val="44"/>
          <w:szCs w:val="44"/>
          <w:lang w:val="en-US" w:eastAsia="zh-CN"/>
        </w:rPr>
        <w:t>政策宣传短视频制作</w:t>
      </w:r>
      <w:r>
        <w:rPr>
          <w:rFonts w:hint="default" w:ascii="方正小标宋简体" w:hAnsi="宋体" w:eastAsia="方正小标宋简体" w:cs="Times New Roman"/>
          <w:sz w:val="44"/>
          <w:szCs w:val="44"/>
          <w:lang w:val="en-US" w:eastAsia="zh-CN"/>
        </w:rPr>
        <w:t>项目</w:t>
      </w:r>
    </w:p>
    <w:p w14:paraId="2E78CB1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Times New Roman" w:eastAsia="方正小标宋简体" w:cs="Times New Roman"/>
          <w:sz w:val="44"/>
          <w:szCs w:val="44"/>
          <w:lang w:val="en-US" w:eastAsia="zh-CN"/>
        </w:rPr>
      </w:pPr>
      <w:r>
        <w:rPr>
          <w:rFonts w:hint="default" w:ascii="方正小标宋简体" w:hAnsi="宋体" w:eastAsia="方正小标宋简体" w:cs="Times New Roman"/>
          <w:sz w:val="44"/>
          <w:szCs w:val="44"/>
          <w:lang w:val="en-US" w:eastAsia="zh-CN"/>
        </w:rPr>
        <w:t>服务机构</w:t>
      </w:r>
      <w:r>
        <w:rPr>
          <w:rFonts w:hint="eastAsia" w:ascii="方正小标宋简体" w:hAnsi="Times New Roman" w:eastAsia="方正小标宋简体" w:cs="Times New Roman"/>
          <w:sz w:val="44"/>
          <w:szCs w:val="44"/>
          <w:lang w:val="en-US" w:eastAsia="zh-CN"/>
        </w:rPr>
        <w:t>评分标准表（子项目二）</w:t>
      </w:r>
    </w:p>
    <w:p w14:paraId="28D470C1">
      <w:pPr>
        <w:rPr>
          <w:sz w:val="32"/>
          <w:szCs w:val="32"/>
        </w:rPr>
      </w:pPr>
    </w:p>
    <w:tbl>
      <w:tblPr>
        <w:tblStyle w:val="6"/>
        <w:tblW w:w="102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5"/>
        <w:gridCol w:w="879"/>
        <w:gridCol w:w="1114"/>
        <w:gridCol w:w="7047"/>
        <w:gridCol w:w="679"/>
      </w:tblGrid>
      <w:tr w14:paraId="7505A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5" w:type="dxa"/>
            <w:vAlign w:val="center"/>
          </w:tcPr>
          <w:p w14:paraId="473BE513">
            <w:pPr>
              <w:spacing w:line="340" w:lineRule="exact"/>
              <w:jc w:val="center"/>
              <w:rPr>
                <w:rFonts w:hint="eastAsia" w:ascii="仿宋" w:hAnsi="仿宋" w:eastAsia="仿宋" w:cs="仿宋"/>
                <w:b/>
                <w:bCs/>
                <w:kern w:val="0"/>
                <w:sz w:val="21"/>
                <w:szCs w:val="21"/>
              </w:rPr>
            </w:pPr>
            <w:r>
              <w:rPr>
                <w:rFonts w:hint="eastAsia" w:ascii="仿宋_GB2312" w:hAnsi="仿宋_GB2312" w:eastAsia="仿宋_GB2312" w:cs="仿宋_GB2312"/>
                <w:b/>
                <w:bCs/>
                <w:kern w:val="0"/>
                <w:sz w:val="21"/>
                <w:szCs w:val="21"/>
                <w:lang w:val="en-US" w:eastAsia="zh-CN"/>
              </w:rPr>
              <w:t>序号</w:t>
            </w:r>
          </w:p>
        </w:tc>
        <w:tc>
          <w:tcPr>
            <w:tcW w:w="9040" w:type="dxa"/>
            <w:gridSpan w:val="3"/>
            <w:vAlign w:val="center"/>
          </w:tcPr>
          <w:p w14:paraId="1A8D08E0">
            <w:pPr>
              <w:spacing w:line="340" w:lineRule="exact"/>
              <w:jc w:val="center"/>
              <w:rPr>
                <w:rFonts w:hint="eastAsia" w:ascii="仿宋_GB2312" w:hAnsi="仿宋_GB2312" w:eastAsia="仿宋_GB2312" w:cs="仿宋_GB2312"/>
                <w:b/>
                <w:bCs/>
                <w:kern w:val="0"/>
                <w:sz w:val="21"/>
                <w:szCs w:val="21"/>
                <w:lang w:val="en-US" w:eastAsia="zh-CN"/>
              </w:rPr>
            </w:pPr>
            <w:r>
              <w:rPr>
                <w:rFonts w:hint="eastAsia" w:ascii="仿宋_GB2312" w:hAnsi="仿宋_GB2312" w:eastAsia="仿宋_GB2312" w:cs="仿宋_GB2312"/>
                <w:b/>
                <w:bCs/>
                <w:kern w:val="0"/>
                <w:sz w:val="21"/>
                <w:szCs w:val="21"/>
                <w:lang w:val="en-US" w:eastAsia="zh-CN"/>
              </w:rPr>
              <w:t>评分标准</w:t>
            </w:r>
          </w:p>
        </w:tc>
        <w:tc>
          <w:tcPr>
            <w:tcW w:w="679" w:type="dxa"/>
            <w:vAlign w:val="center"/>
          </w:tcPr>
          <w:p w14:paraId="31B3BE19">
            <w:pPr>
              <w:spacing w:line="340" w:lineRule="exact"/>
              <w:jc w:val="center"/>
              <w:rPr>
                <w:rFonts w:hint="eastAsia" w:ascii="仿宋_GB2312" w:hAnsi="仿宋_GB2312" w:eastAsia="仿宋_GB2312" w:cs="仿宋_GB2312"/>
                <w:b/>
                <w:bCs/>
                <w:kern w:val="0"/>
                <w:sz w:val="21"/>
                <w:szCs w:val="21"/>
                <w:lang w:val="en-US" w:eastAsia="zh-CN"/>
              </w:rPr>
            </w:pPr>
            <w:r>
              <w:rPr>
                <w:rFonts w:hint="eastAsia" w:ascii="仿宋_GB2312" w:hAnsi="仿宋_GB2312" w:eastAsia="仿宋_GB2312" w:cs="仿宋_GB2312"/>
                <w:b/>
                <w:bCs/>
                <w:kern w:val="0"/>
                <w:sz w:val="21"/>
                <w:szCs w:val="21"/>
                <w:lang w:val="en-US" w:eastAsia="zh-CN"/>
              </w:rPr>
              <w:t>评分</w:t>
            </w:r>
          </w:p>
        </w:tc>
      </w:tr>
      <w:tr w14:paraId="49421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5" w:type="dxa"/>
            <w:vMerge w:val="restart"/>
            <w:vAlign w:val="center"/>
          </w:tcPr>
          <w:p w14:paraId="757991FC">
            <w:pPr>
              <w:spacing w:line="340" w:lineRule="exact"/>
              <w:jc w:val="center"/>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879" w:type="dxa"/>
            <w:vMerge w:val="restart"/>
            <w:vAlign w:val="center"/>
          </w:tcPr>
          <w:p w14:paraId="5B5DA57E">
            <w:pPr>
              <w:spacing w:line="3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技术分（满分</w:t>
            </w:r>
            <w:r>
              <w:rPr>
                <w:rFonts w:hint="eastAsia" w:ascii="仿宋_GB2312" w:hAnsi="仿宋_GB2312" w:eastAsia="仿宋_GB2312" w:cs="仿宋_GB2312"/>
                <w:kern w:val="0"/>
                <w:sz w:val="21"/>
                <w:szCs w:val="21"/>
                <w:lang w:val="en-US" w:eastAsia="zh-CN"/>
              </w:rPr>
              <w:t>65</w:t>
            </w:r>
            <w:r>
              <w:rPr>
                <w:rFonts w:hint="eastAsia" w:ascii="仿宋_GB2312" w:hAnsi="仿宋_GB2312" w:eastAsia="仿宋_GB2312" w:cs="仿宋_GB2312"/>
                <w:kern w:val="0"/>
                <w:sz w:val="21"/>
                <w:szCs w:val="21"/>
              </w:rPr>
              <w:t>分）</w:t>
            </w:r>
          </w:p>
        </w:tc>
        <w:tc>
          <w:tcPr>
            <w:tcW w:w="1114" w:type="dxa"/>
            <w:vAlign w:val="center"/>
          </w:tcPr>
          <w:p w14:paraId="52B4847F">
            <w:pPr>
              <w:numPr>
                <w:ilvl w:val="0"/>
                <w:numId w:val="1"/>
              </w:numPr>
              <w:spacing w:line="3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val="en-US" w:eastAsia="zh-CN"/>
              </w:rPr>
              <w:t>项目</w:t>
            </w:r>
            <w:r>
              <w:rPr>
                <w:rFonts w:hint="eastAsia" w:ascii="仿宋_GB2312" w:hAnsi="仿宋_GB2312" w:eastAsia="仿宋_GB2312" w:cs="仿宋_GB2312"/>
                <w:kern w:val="0"/>
                <w:sz w:val="21"/>
                <w:szCs w:val="21"/>
              </w:rPr>
              <w:t>实施方案（满分2</w:t>
            </w:r>
            <w:r>
              <w:rPr>
                <w:rFonts w:hint="eastAsia" w:ascii="仿宋_GB2312" w:hAnsi="仿宋_GB2312" w:eastAsia="仿宋_GB2312" w:cs="仿宋_GB2312"/>
                <w:kern w:val="0"/>
                <w:sz w:val="21"/>
                <w:szCs w:val="21"/>
                <w:lang w:val="en-US" w:eastAsia="zh-CN"/>
              </w:rPr>
              <w:t>3</w:t>
            </w:r>
            <w:r>
              <w:rPr>
                <w:rFonts w:hint="eastAsia" w:ascii="仿宋_GB2312" w:hAnsi="仿宋_GB2312" w:eastAsia="仿宋_GB2312" w:cs="仿宋_GB2312"/>
                <w:kern w:val="0"/>
                <w:sz w:val="21"/>
                <w:szCs w:val="21"/>
              </w:rPr>
              <w:t>分）</w:t>
            </w:r>
          </w:p>
        </w:tc>
        <w:tc>
          <w:tcPr>
            <w:tcW w:w="7047" w:type="dxa"/>
            <w:vAlign w:val="center"/>
          </w:tcPr>
          <w:p w14:paraId="7A38E647">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评委根据供应商方案的完整性、针对性、可操作性及特色进行评审，重点涵盖（是否围绕政策落地难点、企业申报痛点，策划并拍摄具有情节的真人演绎短视频）；② 视频内容规划（是否贴近柳州本地企业真实场景，通过模拟真实企业场景，以微剧情、小案例等多种表现形式</w:t>
            </w:r>
            <w:r>
              <w:rPr>
                <w:rFonts w:hint="eastAsia" w:ascii="仿宋_GB2312" w:hAnsi="仿宋_GB2312" w:eastAsia="仿宋_GB2312" w:cs="仿宋_GB2312"/>
                <w:kern w:val="0"/>
                <w:sz w:val="21"/>
                <w:szCs w:val="21"/>
                <w:lang w:eastAsia="zh-CN"/>
              </w:rPr>
              <w:t>，</w:t>
            </w:r>
            <w:r>
              <w:rPr>
                <w:rFonts w:hint="eastAsia" w:ascii="仿宋_GB2312" w:hAnsi="仿宋_GB2312" w:eastAsia="仿宋_GB2312" w:cs="仿宋_GB2312"/>
                <w:kern w:val="0"/>
                <w:sz w:val="21"/>
                <w:szCs w:val="21"/>
                <w:lang w:val="en-US" w:eastAsia="zh-CN"/>
              </w:rPr>
              <w:t>是否具有</w:t>
            </w:r>
            <w:r>
              <w:rPr>
                <w:rFonts w:hint="eastAsia" w:ascii="仿宋_GB2312" w:hAnsi="仿宋_GB2312" w:eastAsia="仿宋_GB2312" w:cs="仿宋_GB2312"/>
                <w:kern w:val="0"/>
                <w:sz w:val="21"/>
                <w:szCs w:val="21"/>
              </w:rPr>
              <w:t>专业的视频策划、拍摄、剪辑</w:t>
            </w:r>
            <w:r>
              <w:rPr>
                <w:rFonts w:hint="eastAsia" w:ascii="仿宋_GB2312" w:hAnsi="仿宋_GB2312" w:eastAsia="仿宋_GB2312" w:cs="仿宋_GB2312"/>
                <w:kern w:val="0"/>
                <w:sz w:val="21"/>
                <w:szCs w:val="21"/>
                <w:lang w:eastAsia="zh-CN"/>
              </w:rPr>
              <w:t>、</w:t>
            </w:r>
            <w:r>
              <w:rPr>
                <w:rFonts w:hint="eastAsia" w:ascii="仿宋_GB2312" w:hAnsi="仿宋_GB2312" w:eastAsia="仿宋_GB2312" w:cs="仿宋_GB2312"/>
                <w:kern w:val="0"/>
                <w:sz w:val="21"/>
                <w:szCs w:val="21"/>
                <w:lang w:val="en-US" w:eastAsia="zh-CN"/>
              </w:rPr>
              <w:t>场地租赁、服化道等</w:t>
            </w:r>
            <w:r>
              <w:rPr>
                <w:rFonts w:hint="eastAsia" w:ascii="仿宋_GB2312" w:hAnsi="仿宋_GB2312" w:eastAsia="仿宋_GB2312" w:cs="仿宋_GB2312"/>
                <w:kern w:val="0"/>
                <w:sz w:val="21"/>
                <w:szCs w:val="21"/>
              </w:rPr>
              <w:t>及后期制作团队与设备标准）；</w:t>
            </w:r>
            <w:r>
              <w:rPr>
                <w:rFonts w:hint="eastAsia" w:ascii="仿宋_GB2312" w:hAnsi="仿宋_GB2312" w:eastAsia="仿宋_GB2312" w:cs="仿宋_GB2312"/>
                <w:kern w:val="0"/>
                <w:sz w:val="21"/>
                <w:szCs w:val="21"/>
                <w:lang w:val="en-US" w:eastAsia="zh-CN"/>
              </w:rPr>
              <w:t>③</w:t>
            </w:r>
            <w:r>
              <w:rPr>
                <w:rFonts w:hint="eastAsia" w:ascii="仿宋_GB2312" w:hAnsi="仿宋_GB2312" w:eastAsia="仿宋_GB2312" w:cs="仿宋_GB2312"/>
                <w:kern w:val="0"/>
                <w:sz w:val="21"/>
                <w:szCs w:val="21"/>
              </w:rPr>
              <w:t>传播推广方案（如何达成全年全网1</w:t>
            </w:r>
            <w:r>
              <w:rPr>
                <w:rFonts w:hint="eastAsia" w:ascii="仿宋_GB2312" w:hAnsi="仿宋_GB2312" w:eastAsia="仿宋_GB2312" w:cs="仿宋_GB2312"/>
                <w:kern w:val="0"/>
                <w:sz w:val="21"/>
                <w:szCs w:val="21"/>
                <w:lang w:val="en-US" w:eastAsia="zh-CN"/>
              </w:rPr>
              <w:t>0</w:t>
            </w:r>
            <w:r>
              <w:rPr>
                <w:rFonts w:hint="eastAsia" w:ascii="仿宋_GB2312" w:hAnsi="仿宋_GB2312" w:eastAsia="仿宋_GB2312" w:cs="仿宋_GB2312"/>
                <w:kern w:val="0"/>
                <w:sz w:val="21"/>
                <w:szCs w:val="21"/>
              </w:rPr>
              <w:t>万浏览量、</w:t>
            </w:r>
            <w:r>
              <w:rPr>
                <w:rFonts w:hint="eastAsia" w:ascii="仿宋_GB2312" w:hAnsi="仿宋_GB2312" w:eastAsia="仿宋_GB2312" w:cs="仿宋_GB2312"/>
                <w:kern w:val="0"/>
                <w:sz w:val="21"/>
                <w:szCs w:val="21"/>
                <w:lang w:val="en-US" w:eastAsia="zh-CN"/>
              </w:rPr>
              <w:t>新增</w:t>
            </w:r>
            <w:r>
              <w:rPr>
                <w:rFonts w:hint="eastAsia" w:ascii="仿宋_GB2312" w:hAnsi="仿宋_GB2312" w:eastAsia="仿宋_GB2312" w:cs="仿宋_GB2312"/>
                <w:kern w:val="0"/>
                <w:sz w:val="21"/>
                <w:szCs w:val="21"/>
              </w:rPr>
              <w:t>4000 粉丝、单期平均2000播放量、核心政策解读视频破万的目标）。</w:t>
            </w:r>
          </w:p>
          <w:p w14:paraId="4CE12404">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一档（</w:t>
            </w:r>
            <w:r>
              <w:rPr>
                <w:rFonts w:hint="eastAsia" w:ascii="仿宋_GB2312" w:hAnsi="仿宋_GB2312" w:eastAsia="仿宋_GB2312" w:cs="仿宋_GB2312"/>
                <w:kern w:val="0"/>
                <w:sz w:val="21"/>
                <w:szCs w:val="21"/>
                <w:lang w:val="en-US" w:eastAsia="zh-CN"/>
              </w:rPr>
              <w:t>7</w:t>
            </w:r>
            <w:r>
              <w:rPr>
                <w:rFonts w:hint="eastAsia" w:ascii="仿宋_GB2312" w:hAnsi="仿宋_GB2312" w:eastAsia="仿宋_GB2312" w:cs="仿宋_GB2312"/>
                <w:kern w:val="0"/>
                <w:sz w:val="21"/>
                <w:szCs w:val="21"/>
              </w:rPr>
              <w:t>分）：方案残缺，无核心内容规划，传播目标无落地措施，无特色；</w:t>
            </w:r>
          </w:p>
          <w:p w14:paraId="1875FCF8">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二档（</w:t>
            </w:r>
            <w:r>
              <w:rPr>
                <w:rFonts w:hint="eastAsia" w:ascii="仿宋_GB2312" w:hAnsi="仿宋_GB2312" w:eastAsia="仿宋_GB2312" w:cs="仿宋_GB2312"/>
                <w:kern w:val="0"/>
                <w:sz w:val="21"/>
                <w:szCs w:val="21"/>
                <w:lang w:val="en-US" w:eastAsia="zh-CN"/>
              </w:rPr>
              <w:t>15</w:t>
            </w:r>
            <w:r>
              <w:rPr>
                <w:rFonts w:hint="eastAsia" w:ascii="仿宋_GB2312" w:hAnsi="仿宋_GB2312" w:eastAsia="仿宋_GB2312" w:cs="仿宋_GB2312"/>
                <w:kern w:val="0"/>
                <w:sz w:val="21"/>
                <w:szCs w:val="21"/>
              </w:rPr>
              <w:t xml:space="preserve"> 分）：方案较完整，内容规划合理，传播措施基本可行，有一定特色；</w:t>
            </w:r>
          </w:p>
          <w:p w14:paraId="7B95F451">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三档（2</w:t>
            </w:r>
            <w:r>
              <w:rPr>
                <w:rFonts w:hint="eastAsia" w:ascii="仿宋_GB2312" w:hAnsi="仿宋_GB2312" w:eastAsia="仿宋_GB2312" w:cs="仿宋_GB2312"/>
                <w:kern w:val="0"/>
                <w:sz w:val="21"/>
                <w:szCs w:val="21"/>
                <w:lang w:val="en-US" w:eastAsia="zh-CN"/>
              </w:rPr>
              <w:t>3</w:t>
            </w:r>
            <w:r>
              <w:rPr>
                <w:rFonts w:hint="eastAsia" w:ascii="仿宋_GB2312" w:hAnsi="仿宋_GB2312" w:eastAsia="仿宋_GB2312" w:cs="仿宋_GB2312"/>
                <w:kern w:val="0"/>
                <w:sz w:val="21"/>
                <w:szCs w:val="21"/>
              </w:rPr>
              <w:t xml:space="preserve"> 分）：方案系统清晰，内容规划贴合企业需求，传播方案具体可落地，预算明细规范，有明显亮点。</w:t>
            </w:r>
          </w:p>
        </w:tc>
        <w:tc>
          <w:tcPr>
            <w:tcW w:w="679" w:type="dxa"/>
          </w:tcPr>
          <w:p w14:paraId="225D96AD">
            <w:pPr>
              <w:spacing w:line="340" w:lineRule="exact"/>
              <w:jc w:val="right"/>
              <w:rPr>
                <w:rFonts w:hint="eastAsia" w:ascii="仿宋" w:hAnsi="仿宋" w:eastAsia="仿宋" w:cs="仿宋"/>
                <w:kern w:val="0"/>
                <w:sz w:val="21"/>
                <w:szCs w:val="21"/>
              </w:rPr>
            </w:pPr>
          </w:p>
        </w:tc>
      </w:tr>
      <w:tr w14:paraId="3D501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4" w:hRule="atLeast"/>
          <w:jc w:val="center"/>
        </w:trPr>
        <w:tc>
          <w:tcPr>
            <w:tcW w:w="515" w:type="dxa"/>
            <w:vMerge w:val="continue"/>
            <w:vAlign w:val="center"/>
          </w:tcPr>
          <w:p w14:paraId="01B5ADC6">
            <w:pPr>
              <w:spacing w:line="340" w:lineRule="exact"/>
              <w:jc w:val="center"/>
              <w:rPr>
                <w:rFonts w:hint="eastAsia" w:ascii="仿宋_GB2312" w:hAnsi="仿宋_GB2312" w:eastAsia="仿宋_GB2312" w:cs="仿宋_GB2312"/>
                <w:kern w:val="0"/>
                <w:sz w:val="21"/>
                <w:szCs w:val="21"/>
              </w:rPr>
            </w:pPr>
          </w:p>
        </w:tc>
        <w:tc>
          <w:tcPr>
            <w:tcW w:w="879" w:type="dxa"/>
            <w:vMerge w:val="continue"/>
            <w:vAlign w:val="center"/>
          </w:tcPr>
          <w:p w14:paraId="0634FC89">
            <w:pPr>
              <w:spacing w:line="340" w:lineRule="exact"/>
              <w:jc w:val="left"/>
              <w:rPr>
                <w:rFonts w:hint="eastAsia" w:ascii="仿宋_GB2312" w:hAnsi="仿宋_GB2312" w:eastAsia="仿宋_GB2312" w:cs="仿宋_GB2312"/>
                <w:kern w:val="0"/>
                <w:sz w:val="21"/>
                <w:szCs w:val="21"/>
              </w:rPr>
            </w:pPr>
          </w:p>
        </w:tc>
        <w:tc>
          <w:tcPr>
            <w:tcW w:w="1114" w:type="dxa"/>
            <w:vAlign w:val="center"/>
          </w:tcPr>
          <w:p w14:paraId="13E80606">
            <w:pPr>
              <w:spacing w:line="340" w:lineRule="exact"/>
              <w:jc w:val="left"/>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rPr>
              <w:t>（2）</w:t>
            </w:r>
            <w:r>
              <w:rPr>
                <w:rFonts w:hint="eastAsia" w:ascii="仿宋_GB2312" w:hAnsi="仿宋_GB2312" w:eastAsia="仿宋_GB2312" w:cs="仿宋_GB2312"/>
                <w:kern w:val="0"/>
                <w:sz w:val="21"/>
                <w:szCs w:val="21"/>
                <w:lang w:val="en-US" w:eastAsia="zh-CN"/>
              </w:rPr>
              <w:t>视频质量</w:t>
            </w:r>
            <w:r>
              <w:rPr>
                <w:rFonts w:hint="eastAsia" w:ascii="仿宋_GB2312" w:hAnsi="仿宋_GB2312" w:eastAsia="仿宋_GB2312" w:cs="仿宋_GB2312"/>
                <w:kern w:val="0"/>
                <w:sz w:val="21"/>
                <w:szCs w:val="21"/>
                <w:lang w:eastAsia="zh-CN"/>
              </w:rPr>
              <w:t>（</w:t>
            </w:r>
            <w:r>
              <w:rPr>
                <w:rFonts w:hint="eastAsia" w:ascii="仿宋_GB2312" w:hAnsi="仿宋_GB2312" w:eastAsia="仿宋_GB2312" w:cs="仿宋_GB2312"/>
                <w:kern w:val="0"/>
                <w:sz w:val="21"/>
                <w:szCs w:val="21"/>
                <w:lang w:val="en-US" w:eastAsia="zh-CN"/>
              </w:rPr>
              <w:t>满分15分</w:t>
            </w:r>
            <w:r>
              <w:rPr>
                <w:rFonts w:hint="eastAsia" w:ascii="仿宋_GB2312" w:hAnsi="仿宋_GB2312" w:eastAsia="仿宋_GB2312" w:cs="仿宋_GB2312"/>
                <w:kern w:val="0"/>
                <w:sz w:val="21"/>
                <w:szCs w:val="21"/>
                <w:lang w:eastAsia="zh-CN"/>
              </w:rPr>
              <w:t>）</w:t>
            </w:r>
          </w:p>
        </w:tc>
        <w:tc>
          <w:tcPr>
            <w:tcW w:w="7047" w:type="dxa"/>
            <w:vAlign w:val="center"/>
          </w:tcPr>
          <w:p w14:paraId="5DF00A54">
            <w:pPr>
              <w:spacing w:line="340" w:lineRule="exact"/>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rPr>
              <w:t>评委根据供应商技术实力及成果进行评审，重点</w:t>
            </w:r>
            <w:r>
              <w:rPr>
                <w:rFonts w:hint="eastAsia" w:ascii="仿宋_GB2312" w:hAnsi="仿宋_GB2312" w:eastAsia="仿宋_GB2312" w:cs="仿宋_GB2312"/>
                <w:kern w:val="0"/>
                <w:sz w:val="21"/>
                <w:szCs w:val="21"/>
                <w:lang w:val="en-US" w:eastAsia="zh-CN"/>
              </w:rPr>
              <w:t>针对视频</w:t>
            </w:r>
            <w:r>
              <w:rPr>
                <w:rFonts w:hint="eastAsia" w:ascii="仿宋_GB2312" w:hAnsi="仿宋_GB2312" w:eastAsia="仿宋_GB2312" w:cs="仿宋_GB2312"/>
                <w:kern w:val="0"/>
                <w:sz w:val="21"/>
                <w:szCs w:val="21"/>
              </w:rPr>
              <w:t>画质清晰度、声音纯净度、字幕规范性（无错别字、同步性）</w:t>
            </w:r>
            <w:r>
              <w:rPr>
                <w:rFonts w:hint="eastAsia" w:ascii="仿宋_GB2312" w:hAnsi="仿宋_GB2312" w:eastAsia="仿宋_GB2312" w:cs="仿宋_GB2312"/>
                <w:kern w:val="0"/>
                <w:sz w:val="21"/>
                <w:szCs w:val="21"/>
                <w:lang w:eastAsia="zh-CN"/>
              </w:rPr>
              <w:t>、</w:t>
            </w:r>
            <w:r>
              <w:rPr>
                <w:rFonts w:hint="eastAsia" w:ascii="仿宋_GB2312" w:hAnsi="仿宋_GB2312" w:eastAsia="仿宋_GB2312" w:cs="仿宋_GB2312"/>
                <w:kern w:val="0"/>
                <w:sz w:val="21"/>
                <w:szCs w:val="21"/>
              </w:rPr>
              <w:t>镜头切换合理性、后期剪辑流畅度</w:t>
            </w:r>
            <w:r>
              <w:rPr>
                <w:rFonts w:hint="eastAsia" w:ascii="仿宋_GB2312" w:hAnsi="仿宋_GB2312" w:eastAsia="仿宋_GB2312" w:cs="仿宋_GB2312"/>
                <w:kern w:val="0"/>
                <w:sz w:val="21"/>
                <w:szCs w:val="21"/>
                <w:lang w:eastAsia="zh-CN"/>
              </w:rPr>
              <w:t>，</w:t>
            </w:r>
            <w:r>
              <w:rPr>
                <w:rFonts w:hint="eastAsia" w:ascii="仿宋_GB2312" w:hAnsi="仿宋_GB2312" w:eastAsia="仿宋_GB2312" w:cs="仿宋_GB2312"/>
                <w:kern w:val="0"/>
                <w:sz w:val="21"/>
                <w:szCs w:val="21"/>
              </w:rPr>
              <w:t>需提供过往项目案例成果作为证明材料。</w:t>
            </w:r>
          </w:p>
          <w:p w14:paraId="60DCAC90">
            <w:pPr>
              <w:spacing w:line="340" w:lineRule="exact"/>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rPr>
              <w:t>一档（5 分）：作品存在明显瑕疵（如画质模糊、声音杂音、字幕错误</w:t>
            </w:r>
            <w:r>
              <w:rPr>
                <w:rFonts w:hint="eastAsia" w:ascii="仿宋_GB2312" w:hAnsi="仿宋_GB2312" w:eastAsia="仿宋_GB2312" w:cs="仿宋_GB2312"/>
                <w:kern w:val="0"/>
                <w:sz w:val="21"/>
                <w:szCs w:val="21"/>
                <w:lang w:eastAsia="zh-CN"/>
              </w:rPr>
              <w:t>）；</w:t>
            </w:r>
          </w:p>
          <w:p w14:paraId="427DB01F">
            <w:pPr>
              <w:spacing w:line="340" w:lineRule="exact"/>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rPr>
              <w:t>二档（10 分）：作品基本符合要求，画质、声音、字幕达标</w:t>
            </w:r>
            <w:r>
              <w:rPr>
                <w:rFonts w:hint="eastAsia" w:ascii="仿宋_GB2312" w:hAnsi="仿宋_GB2312" w:eastAsia="仿宋_GB2312" w:cs="仿宋_GB2312"/>
                <w:kern w:val="0"/>
                <w:sz w:val="21"/>
                <w:szCs w:val="21"/>
                <w:lang w:eastAsia="zh-CN"/>
              </w:rPr>
              <w:t>；</w:t>
            </w:r>
          </w:p>
          <w:p w14:paraId="4EFC18E6">
            <w:pPr>
              <w:spacing w:line="340" w:lineRule="exact"/>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rPr>
              <w:t>三档（15 分）：作品专业度高，画质高清、声音清晰、字幕精准</w:t>
            </w:r>
            <w:r>
              <w:rPr>
                <w:rFonts w:hint="eastAsia" w:ascii="仿宋_GB2312" w:hAnsi="仿宋_GB2312" w:eastAsia="仿宋_GB2312" w:cs="仿宋_GB2312"/>
                <w:kern w:val="0"/>
                <w:sz w:val="21"/>
                <w:szCs w:val="21"/>
                <w:lang w:eastAsia="zh-CN"/>
              </w:rPr>
              <w:t>。</w:t>
            </w:r>
          </w:p>
        </w:tc>
        <w:tc>
          <w:tcPr>
            <w:tcW w:w="679" w:type="dxa"/>
          </w:tcPr>
          <w:p w14:paraId="29B16C9D">
            <w:pPr>
              <w:spacing w:line="340" w:lineRule="exact"/>
              <w:jc w:val="right"/>
              <w:rPr>
                <w:rFonts w:hint="eastAsia" w:ascii="仿宋" w:hAnsi="仿宋" w:eastAsia="仿宋" w:cs="仿宋"/>
                <w:kern w:val="0"/>
                <w:sz w:val="21"/>
                <w:szCs w:val="21"/>
              </w:rPr>
            </w:pPr>
          </w:p>
        </w:tc>
      </w:tr>
      <w:tr w14:paraId="1F2C1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8" w:hRule="atLeast"/>
          <w:jc w:val="center"/>
        </w:trPr>
        <w:tc>
          <w:tcPr>
            <w:tcW w:w="515" w:type="dxa"/>
            <w:vMerge w:val="continue"/>
            <w:vAlign w:val="center"/>
          </w:tcPr>
          <w:p w14:paraId="608CD32E">
            <w:pPr>
              <w:spacing w:line="340" w:lineRule="exact"/>
              <w:jc w:val="center"/>
              <w:rPr>
                <w:rFonts w:hint="eastAsia" w:ascii="仿宋_GB2312" w:hAnsi="仿宋_GB2312" w:eastAsia="仿宋_GB2312" w:cs="仿宋_GB2312"/>
                <w:kern w:val="0"/>
                <w:sz w:val="21"/>
                <w:szCs w:val="21"/>
              </w:rPr>
            </w:pPr>
          </w:p>
        </w:tc>
        <w:tc>
          <w:tcPr>
            <w:tcW w:w="879" w:type="dxa"/>
            <w:vMerge w:val="continue"/>
            <w:vAlign w:val="center"/>
          </w:tcPr>
          <w:p w14:paraId="4665341E">
            <w:pPr>
              <w:spacing w:line="340" w:lineRule="exact"/>
              <w:jc w:val="center"/>
              <w:rPr>
                <w:rFonts w:hint="eastAsia" w:ascii="仿宋_GB2312" w:hAnsi="仿宋_GB2312" w:eastAsia="仿宋_GB2312" w:cs="仿宋_GB2312"/>
                <w:kern w:val="0"/>
                <w:sz w:val="21"/>
                <w:szCs w:val="21"/>
              </w:rPr>
            </w:pPr>
          </w:p>
        </w:tc>
        <w:tc>
          <w:tcPr>
            <w:tcW w:w="1114" w:type="dxa"/>
            <w:vAlign w:val="center"/>
          </w:tcPr>
          <w:p w14:paraId="50AFADF7">
            <w:pPr>
              <w:spacing w:line="340" w:lineRule="exact"/>
              <w:jc w:val="left"/>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rPr>
              <w:t>（</w:t>
            </w:r>
            <w:r>
              <w:rPr>
                <w:rFonts w:hint="eastAsia" w:ascii="仿宋_GB2312" w:hAnsi="仿宋_GB2312" w:eastAsia="仿宋_GB2312" w:cs="仿宋_GB2312"/>
                <w:kern w:val="0"/>
                <w:sz w:val="21"/>
                <w:szCs w:val="21"/>
                <w:lang w:val="en-US" w:eastAsia="zh-CN"/>
              </w:rPr>
              <w:t>3</w:t>
            </w:r>
            <w:r>
              <w:rPr>
                <w:rFonts w:hint="eastAsia" w:ascii="仿宋_GB2312" w:hAnsi="仿宋_GB2312" w:eastAsia="仿宋_GB2312" w:cs="仿宋_GB2312"/>
                <w:kern w:val="0"/>
                <w:sz w:val="21"/>
                <w:szCs w:val="21"/>
              </w:rPr>
              <w:t>）团队服务及专人对接承诺</w:t>
            </w:r>
            <w:r>
              <w:rPr>
                <w:rFonts w:hint="eastAsia" w:ascii="仿宋_GB2312" w:hAnsi="仿宋_GB2312" w:eastAsia="仿宋_GB2312" w:cs="仿宋_GB2312"/>
                <w:kern w:val="0"/>
                <w:sz w:val="21"/>
                <w:szCs w:val="21"/>
                <w:lang w:eastAsia="zh-CN"/>
              </w:rPr>
              <w:t>（</w:t>
            </w:r>
            <w:r>
              <w:rPr>
                <w:rFonts w:hint="eastAsia" w:ascii="仿宋_GB2312" w:hAnsi="仿宋_GB2312" w:eastAsia="仿宋_GB2312" w:cs="仿宋_GB2312"/>
                <w:kern w:val="0"/>
                <w:sz w:val="21"/>
                <w:szCs w:val="21"/>
                <w:lang w:val="en-US" w:eastAsia="zh-CN"/>
              </w:rPr>
              <w:t>满分12分</w:t>
            </w:r>
            <w:r>
              <w:rPr>
                <w:rFonts w:hint="eastAsia" w:ascii="仿宋_GB2312" w:hAnsi="仿宋_GB2312" w:eastAsia="仿宋_GB2312" w:cs="仿宋_GB2312"/>
                <w:kern w:val="0"/>
                <w:sz w:val="21"/>
                <w:szCs w:val="21"/>
                <w:lang w:eastAsia="zh-CN"/>
              </w:rPr>
              <w:t>）</w:t>
            </w:r>
          </w:p>
        </w:tc>
        <w:tc>
          <w:tcPr>
            <w:tcW w:w="7047" w:type="dxa"/>
            <w:vAlign w:val="center"/>
          </w:tcPr>
          <w:p w14:paraId="4C8F89E1">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评委根据各供应商项目方案内容情况独立定档，并在相应档次内独立打分，不提供的为0分。</w:t>
            </w:r>
          </w:p>
          <w:p w14:paraId="4008BE94">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一档（</w:t>
            </w:r>
            <w:r>
              <w:rPr>
                <w:rFonts w:hint="eastAsia" w:ascii="仿宋_GB2312" w:hAnsi="仿宋_GB2312" w:eastAsia="仿宋_GB2312" w:cs="仿宋_GB2312"/>
                <w:kern w:val="0"/>
                <w:sz w:val="21"/>
                <w:szCs w:val="21"/>
                <w:lang w:val="en-US" w:eastAsia="zh-CN"/>
              </w:rPr>
              <w:t>4</w:t>
            </w:r>
            <w:r>
              <w:rPr>
                <w:rFonts w:hint="eastAsia" w:ascii="仿宋_GB2312" w:hAnsi="仿宋_GB2312" w:eastAsia="仿宋_GB2312" w:cs="仿宋_GB2312"/>
                <w:kern w:val="0"/>
                <w:sz w:val="21"/>
                <w:szCs w:val="21"/>
              </w:rPr>
              <w:t>分）负责本项目的服务团队组织架构不够健全，工作流程不清晰，无专人对接，且工作人员大于等于</w:t>
            </w:r>
            <w:r>
              <w:rPr>
                <w:rFonts w:hint="eastAsia" w:ascii="仿宋_GB2312" w:hAnsi="仿宋_GB2312" w:eastAsia="仿宋_GB2312" w:cs="仿宋_GB2312"/>
                <w:kern w:val="0"/>
                <w:sz w:val="21"/>
                <w:szCs w:val="21"/>
                <w:lang w:val="en-US" w:eastAsia="zh-CN"/>
              </w:rPr>
              <w:t>3</w:t>
            </w:r>
            <w:r>
              <w:rPr>
                <w:rFonts w:hint="eastAsia" w:ascii="仿宋_GB2312" w:hAnsi="仿宋_GB2312" w:eastAsia="仿宋_GB2312" w:cs="仿宋_GB2312"/>
                <w:kern w:val="0"/>
                <w:sz w:val="21"/>
                <w:szCs w:val="21"/>
              </w:rPr>
              <w:t>人；</w:t>
            </w:r>
          </w:p>
          <w:p w14:paraId="7BA589BB">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二档（</w:t>
            </w:r>
            <w:r>
              <w:rPr>
                <w:rFonts w:hint="eastAsia" w:ascii="仿宋_GB2312" w:hAnsi="仿宋_GB2312" w:eastAsia="仿宋_GB2312" w:cs="仿宋_GB2312"/>
                <w:kern w:val="0"/>
                <w:sz w:val="21"/>
                <w:szCs w:val="21"/>
                <w:lang w:val="en-US" w:eastAsia="zh-CN"/>
              </w:rPr>
              <w:t>8</w:t>
            </w:r>
            <w:r>
              <w:rPr>
                <w:rFonts w:hint="eastAsia" w:ascii="仿宋_GB2312" w:hAnsi="仿宋_GB2312" w:eastAsia="仿宋_GB2312" w:cs="仿宋_GB2312"/>
                <w:kern w:val="0"/>
                <w:sz w:val="21"/>
                <w:szCs w:val="21"/>
              </w:rPr>
              <w:t>分）负责本项目的服务团队组织架构较健全，工作流程较清晰，有专人对接，且工作人员大于等于</w:t>
            </w:r>
            <w:r>
              <w:rPr>
                <w:rFonts w:hint="eastAsia" w:ascii="仿宋_GB2312" w:hAnsi="仿宋_GB2312" w:eastAsia="仿宋_GB2312" w:cs="仿宋_GB2312"/>
                <w:kern w:val="0"/>
                <w:sz w:val="21"/>
                <w:szCs w:val="21"/>
                <w:lang w:val="en-US" w:eastAsia="zh-CN"/>
              </w:rPr>
              <w:t>5</w:t>
            </w:r>
            <w:r>
              <w:rPr>
                <w:rFonts w:hint="eastAsia" w:ascii="仿宋_GB2312" w:hAnsi="仿宋_GB2312" w:eastAsia="仿宋_GB2312" w:cs="仿宋_GB2312"/>
                <w:kern w:val="0"/>
                <w:sz w:val="21"/>
                <w:szCs w:val="21"/>
              </w:rPr>
              <w:t>人；</w:t>
            </w:r>
          </w:p>
          <w:p w14:paraId="7474997D">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三档（</w:t>
            </w:r>
            <w:r>
              <w:rPr>
                <w:rFonts w:hint="eastAsia" w:ascii="仿宋_GB2312" w:hAnsi="仿宋_GB2312" w:eastAsia="仿宋_GB2312" w:cs="仿宋_GB2312"/>
                <w:kern w:val="0"/>
                <w:sz w:val="21"/>
                <w:szCs w:val="21"/>
                <w:lang w:val="en-US" w:eastAsia="zh-CN"/>
              </w:rPr>
              <w:t>12</w:t>
            </w:r>
            <w:r>
              <w:rPr>
                <w:rFonts w:hint="eastAsia" w:ascii="仿宋_GB2312" w:hAnsi="仿宋_GB2312" w:eastAsia="仿宋_GB2312" w:cs="仿宋_GB2312"/>
                <w:kern w:val="0"/>
                <w:sz w:val="21"/>
                <w:szCs w:val="21"/>
              </w:rPr>
              <w:t>分）负责本项目的服务团队组织架构较健全，工作流程较清晰，有专人对接，且工作人员大于等于</w:t>
            </w:r>
            <w:r>
              <w:rPr>
                <w:rFonts w:hint="eastAsia" w:ascii="仿宋_GB2312" w:hAnsi="仿宋_GB2312" w:eastAsia="仿宋_GB2312" w:cs="仿宋_GB2312"/>
                <w:kern w:val="0"/>
                <w:sz w:val="21"/>
                <w:szCs w:val="21"/>
                <w:lang w:val="en-US" w:eastAsia="zh-CN"/>
              </w:rPr>
              <w:t>8</w:t>
            </w:r>
            <w:r>
              <w:rPr>
                <w:rFonts w:hint="eastAsia" w:ascii="仿宋_GB2312" w:hAnsi="仿宋_GB2312" w:eastAsia="仿宋_GB2312" w:cs="仿宋_GB2312"/>
                <w:kern w:val="0"/>
                <w:sz w:val="21"/>
                <w:szCs w:val="21"/>
              </w:rPr>
              <w:t>人；</w:t>
            </w:r>
          </w:p>
          <w:p w14:paraId="4C136047">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highlight w:val="none"/>
              </w:rPr>
              <w:t>以上要求供应商应提供投标截止日半年内任意连续三个月的社保缴纳证明。</w:t>
            </w:r>
          </w:p>
        </w:tc>
        <w:tc>
          <w:tcPr>
            <w:tcW w:w="679" w:type="dxa"/>
          </w:tcPr>
          <w:p w14:paraId="5161A33C">
            <w:pPr>
              <w:spacing w:line="340" w:lineRule="exact"/>
              <w:jc w:val="right"/>
              <w:rPr>
                <w:rFonts w:hint="eastAsia" w:ascii="仿宋" w:hAnsi="仿宋" w:eastAsia="仿宋" w:cs="仿宋"/>
                <w:kern w:val="0"/>
                <w:sz w:val="21"/>
                <w:szCs w:val="21"/>
              </w:rPr>
            </w:pPr>
          </w:p>
        </w:tc>
      </w:tr>
      <w:tr w14:paraId="107E3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515" w:type="dxa"/>
            <w:vMerge w:val="continue"/>
            <w:vAlign w:val="center"/>
          </w:tcPr>
          <w:p w14:paraId="3A178B51">
            <w:pPr>
              <w:spacing w:line="340" w:lineRule="exact"/>
              <w:jc w:val="center"/>
              <w:rPr>
                <w:rFonts w:hint="eastAsia" w:ascii="仿宋_GB2312" w:hAnsi="仿宋_GB2312" w:eastAsia="仿宋_GB2312" w:cs="仿宋_GB2312"/>
                <w:kern w:val="0"/>
                <w:sz w:val="21"/>
                <w:szCs w:val="21"/>
              </w:rPr>
            </w:pPr>
          </w:p>
        </w:tc>
        <w:tc>
          <w:tcPr>
            <w:tcW w:w="879" w:type="dxa"/>
            <w:vMerge w:val="continue"/>
            <w:vAlign w:val="center"/>
          </w:tcPr>
          <w:p w14:paraId="62396EA4">
            <w:pPr>
              <w:spacing w:line="340" w:lineRule="exact"/>
              <w:rPr>
                <w:rFonts w:hint="eastAsia" w:ascii="仿宋_GB2312" w:hAnsi="仿宋_GB2312" w:eastAsia="仿宋_GB2312" w:cs="仿宋_GB2312"/>
                <w:kern w:val="0"/>
                <w:sz w:val="21"/>
                <w:szCs w:val="21"/>
              </w:rPr>
            </w:pPr>
          </w:p>
        </w:tc>
        <w:tc>
          <w:tcPr>
            <w:tcW w:w="1114" w:type="dxa"/>
            <w:shd w:val="clear" w:color="auto" w:fill="auto"/>
            <w:vAlign w:val="center"/>
          </w:tcPr>
          <w:p w14:paraId="42CA0580">
            <w:pPr>
              <w:spacing w:line="340" w:lineRule="exact"/>
              <w:jc w:val="left"/>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rPr>
              <w:t>（</w:t>
            </w:r>
            <w:r>
              <w:rPr>
                <w:rFonts w:hint="eastAsia" w:ascii="仿宋_GB2312" w:hAnsi="仿宋_GB2312" w:eastAsia="仿宋_GB2312" w:cs="仿宋_GB2312"/>
                <w:kern w:val="0"/>
                <w:sz w:val="21"/>
                <w:szCs w:val="21"/>
                <w:lang w:val="en-US" w:eastAsia="zh-CN"/>
              </w:rPr>
              <w:t>4</w:t>
            </w:r>
            <w:r>
              <w:rPr>
                <w:rFonts w:hint="eastAsia" w:ascii="仿宋_GB2312" w:hAnsi="仿宋_GB2312" w:eastAsia="仿宋_GB2312" w:cs="仿宋_GB2312"/>
                <w:kern w:val="0"/>
                <w:sz w:val="21"/>
                <w:szCs w:val="21"/>
              </w:rPr>
              <w:t>）制作周期</w:t>
            </w:r>
            <w:r>
              <w:rPr>
                <w:rFonts w:hint="eastAsia" w:ascii="仿宋_GB2312" w:hAnsi="仿宋_GB2312" w:eastAsia="仿宋_GB2312" w:cs="仿宋_GB2312"/>
                <w:kern w:val="0"/>
                <w:sz w:val="21"/>
                <w:szCs w:val="21"/>
                <w:lang w:eastAsia="zh-CN"/>
              </w:rPr>
              <w:t>（</w:t>
            </w:r>
            <w:r>
              <w:rPr>
                <w:rFonts w:hint="eastAsia" w:ascii="仿宋_GB2312" w:hAnsi="仿宋_GB2312" w:eastAsia="仿宋_GB2312" w:cs="仿宋_GB2312"/>
                <w:kern w:val="0"/>
                <w:sz w:val="21"/>
                <w:szCs w:val="21"/>
                <w:lang w:val="en-US" w:eastAsia="zh-CN"/>
              </w:rPr>
              <w:t>满分10分</w:t>
            </w:r>
            <w:r>
              <w:rPr>
                <w:rFonts w:hint="eastAsia" w:ascii="仿宋_GB2312" w:hAnsi="仿宋_GB2312" w:eastAsia="仿宋_GB2312" w:cs="仿宋_GB2312"/>
                <w:kern w:val="0"/>
                <w:sz w:val="21"/>
                <w:szCs w:val="21"/>
                <w:lang w:eastAsia="zh-CN"/>
              </w:rPr>
              <w:t>）</w:t>
            </w:r>
          </w:p>
        </w:tc>
        <w:tc>
          <w:tcPr>
            <w:tcW w:w="7047" w:type="dxa"/>
            <w:shd w:val="clear" w:color="auto" w:fill="auto"/>
            <w:vAlign w:val="center"/>
          </w:tcPr>
          <w:p w14:paraId="4C001942">
            <w:pPr>
              <w:spacing w:line="340" w:lineRule="exact"/>
              <w:jc w:val="left"/>
              <w:rPr>
                <w:rFonts w:hint="eastAsia" w:ascii="仿宋_GB2312" w:hAnsi="仿宋_GB2312" w:eastAsia="仿宋_GB2312" w:cs="仿宋_GB2312"/>
                <w:kern w:val="0"/>
                <w:sz w:val="21"/>
                <w:szCs w:val="21"/>
                <w:highlight w:val="none"/>
              </w:rPr>
            </w:pPr>
            <w:r>
              <w:rPr>
                <w:rFonts w:hint="eastAsia" w:ascii="仿宋_GB2312" w:hAnsi="仿宋_GB2312" w:eastAsia="仿宋_GB2312" w:cs="仿宋_GB2312"/>
                <w:kern w:val="0"/>
                <w:sz w:val="21"/>
                <w:szCs w:val="21"/>
                <w:highlight w:val="none"/>
              </w:rPr>
              <w:t>评委根据制作流程说明及周期承诺进行评审，周期需包含内容对接、</w:t>
            </w:r>
            <w:r>
              <w:rPr>
                <w:rFonts w:hint="eastAsia" w:ascii="仿宋_GB2312" w:hAnsi="仿宋_GB2312" w:eastAsia="仿宋_GB2312" w:cs="仿宋_GB2312"/>
                <w:kern w:val="0"/>
                <w:sz w:val="21"/>
                <w:szCs w:val="21"/>
                <w:highlight w:val="none"/>
                <w:lang w:val="en-US" w:eastAsia="zh-CN"/>
              </w:rPr>
              <w:t>视频拍摄</w:t>
            </w:r>
            <w:r>
              <w:rPr>
                <w:rFonts w:hint="eastAsia" w:ascii="仿宋_GB2312" w:hAnsi="仿宋_GB2312" w:eastAsia="仿宋_GB2312" w:cs="仿宋_GB2312"/>
                <w:kern w:val="0"/>
                <w:sz w:val="21"/>
                <w:szCs w:val="21"/>
                <w:highlight w:val="none"/>
              </w:rPr>
              <w:t>、后期剪辑、修改确认全流程。</w:t>
            </w:r>
          </w:p>
          <w:p w14:paraId="309920E8">
            <w:pPr>
              <w:spacing w:line="3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一档</w:t>
            </w:r>
            <w:r>
              <w:rPr>
                <w:rFonts w:hint="eastAsia" w:ascii="仿宋_GB2312" w:hAnsi="仿宋_GB2312" w:eastAsia="仿宋_GB2312" w:cs="仿宋_GB2312"/>
                <w:kern w:val="0"/>
                <w:sz w:val="21"/>
                <w:szCs w:val="21"/>
                <w:lang w:eastAsia="zh-CN"/>
              </w:rPr>
              <w:t>（</w:t>
            </w:r>
            <w:r>
              <w:rPr>
                <w:rFonts w:hint="eastAsia" w:ascii="仿宋_GB2312" w:hAnsi="仿宋_GB2312" w:eastAsia="仿宋_GB2312" w:cs="仿宋_GB2312"/>
                <w:kern w:val="0"/>
                <w:sz w:val="21"/>
                <w:szCs w:val="21"/>
                <w:lang w:val="en-US" w:eastAsia="zh-CN"/>
              </w:rPr>
              <w:t>3</w:t>
            </w:r>
            <w:r>
              <w:rPr>
                <w:rFonts w:hint="eastAsia" w:ascii="仿宋_GB2312" w:hAnsi="仿宋_GB2312" w:eastAsia="仿宋_GB2312" w:cs="仿宋_GB2312"/>
                <w:kern w:val="0"/>
                <w:sz w:val="21"/>
                <w:szCs w:val="21"/>
              </w:rPr>
              <w:t>分）：每期视频制作周期≤</w:t>
            </w:r>
            <w:r>
              <w:rPr>
                <w:rFonts w:hint="eastAsia" w:ascii="仿宋_GB2312" w:hAnsi="仿宋_GB2312" w:eastAsia="仿宋_GB2312" w:cs="仿宋_GB2312"/>
                <w:kern w:val="0"/>
                <w:sz w:val="21"/>
                <w:szCs w:val="21"/>
                <w:lang w:val="en-US" w:eastAsia="zh-CN"/>
              </w:rPr>
              <w:t>14</w:t>
            </w:r>
            <w:r>
              <w:rPr>
                <w:rFonts w:hint="eastAsia" w:ascii="仿宋_GB2312" w:hAnsi="仿宋_GB2312" w:eastAsia="仿宋_GB2312" w:cs="仿宋_GB2312"/>
                <w:kern w:val="0"/>
                <w:sz w:val="21"/>
                <w:szCs w:val="21"/>
              </w:rPr>
              <w:t xml:space="preserve"> 天，且基本能满足服务需求；</w:t>
            </w:r>
          </w:p>
          <w:p w14:paraId="404E5C29">
            <w:pPr>
              <w:spacing w:line="3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二档（</w:t>
            </w:r>
            <w:r>
              <w:rPr>
                <w:rFonts w:hint="eastAsia" w:ascii="仿宋_GB2312" w:hAnsi="仿宋_GB2312" w:eastAsia="仿宋_GB2312" w:cs="仿宋_GB2312"/>
                <w:kern w:val="0"/>
                <w:sz w:val="21"/>
                <w:szCs w:val="21"/>
                <w:lang w:val="en-US" w:eastAsia="zh-CN"/>
              </w:rPr>
              <w:t>7</w:t>
            </w:r>
            <w:r>
              <w:rPr>
                <w:rFonts w:hint="eastAsia" w:ascii="仿宋_GB2312" w:hAnsi="仿宋_GB2312" w:eastAsia="仿宋_GB2312" w:cs="仿宋_GB2312"/>
                <w:kern w:val="0"/>
                <w:sz w:val="21"/>
                <w:szCs w:val="21"/>
              </w:rPr>
              <w:t>分）：每期视频制作周期≤</w:t>
            </w:r>
            <w:r>
              <w:rPr>
                <w:rFonts w:hint="eastAsia" w:ascii="仿宋_GB2312" w:hAnsi="仿宋_GB2312" w:eastAsia="仿宋_GB2312" w:cs="仿宋_GB2312"/>
                <w:kern w:val="0"/>
                <w:sz w:val="21"/>
                <w:szCs w:val="21"/>
                <w:lang w:val="en-US" w:eastAsia="zh-CN"/>
              </w:rPr>
              <w:t>10</w:t>
            </w:r>
            <w:r>
              <w:rPr>
                <w:rFonts w:hint="eastAsia" w:ascii="仿宋_GB2312" w:hAnsi="仿宋_GB2312" w:eastAsia="仿宋_GB2312" w:cs="仿宋_GB2312"/>
                <w:kern w:val="0"/>
                <w:sz w:val="21"/>
                <w:szCs w:val="21"/>
              </w:rPr>
              <w:t>天，能保障年度产出效率；</w:t>
            </w:r>
          </w:p>
          <w:p w14:paraId="69390C69">
            <w:pPr>
              <w:spacing w:line="3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三档（</w:t>
            </w:r>
            <w:r>
              <w:rPr>
                <w:rFonts w:hint="eastAsia" w:ascii="仿宋_GB2312" w:hAnsi="仿宋_GB2312" w:eastAsia="仿宋_GB2312" w:cs="仿宋_GB2312"/>
                <w:kern w:val="0"/>
                <w:sz w:val="21"/>
                <w:szCs w:val="21"/>
                <w:lang w:val="en-US" w:eastAsia="zh-CN"/>
              </w:rPr>
              <w:t>10</w:t>
            </w:r>
            <w:r>
              <w:rPr>
                <w:rFonts w:hint="eastAsia" w:ascii="仿宋_GB2312" w:hAnsi="仿宋_GB2312" w:eastAsia="仿宋_GB2312" w:cs="仿宋_GB2312"/>
                <w:kern w:val="0"/>
                <w:sz w:val="21"/>
                <w:szCs w:val="21"/>
              </w:rPr>
              <w:t>分）：每期视频制作周期≤</w:t>
            </w:r>
            <w:r>
              <w:rPr>
                <w:rFonts w:hint="eastAsia" w:ascii="仿宋_GB2312" w:hAnsi="仿宋_GB2312" w:eastAsia="仿宋_GB2312" w:cs="仿宋_GB2312"/>
                <w:kern w:val="0"/>
                <w:sz w:val="21"/>
                <w:szCs w:val="21"/>
                <w:lang w:val="en-US" w:eastAsia="zh-CN"/>
              </w:rPr>
              <w:t>5</w:t>
            </w:r>
            <w:r>
              <w:rPr>
                <w:rFonts w:hint="eastAsia" w:ascii="仿宋_GB2312" w:hAnsi="仿宋_GB2312" w:eastAsia="仿宋_GB2312" w:cs="仿宋_GB2312"/>
                <w:kern w:val="0"/>
                <w:sz w:val="21"/>
                <w:szCs w:val="21"/>
              </w:rPr>
              <w:t>天，高效响应需求，可灵活调整排期。</w:t>
            </w:r>
          </w:p>
        </w:tc>
        <w:tc>
          <w:tcPr>
            <w:tcW w:w="679" w:type="dxa"/>
          </w:tcPr>
          <w:p w14:paraId="20032B8B">
            <w:pPr>
              <w:spacing w:line="340" w:lineRule="exact"/>
              <w:jc w:val="right"/>
              <w:rPr>
                <w:rFonts w:hint="eastAsia" w:ascii="仿宋" w:hAnsi="仿宋" w:eastAsia="仿宋" w:cs="仿宋"/>
                <w:kern w:val="0"/>
                <w:sz w:val="21"/>
                <w:szCs w:val="21"/>
              </w:rPr>
            </w:pPr>
          </w:p>
        </w:tc>
      </w:tr>
      <w:tr w14:paraId="6EC2C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4" w:hRule="atLeast"/>
          <w:jc w:val="center"/>
        </w:trPr>
        <w:tc>
          <w:tcPr>
            <w:tcW w:w="515" w:type="dxa"/>
            <w:vMerge w:val="continue"/>
            <w:vAlign w:val="center"/>
          </w:tcPr>
          <w:p w14:paraId="3E1F88CB">
            <w:pPr>
              <w:spacing w:line="340" w:lineRule="exact"/>
              <w:jc w:val="center"/>
              <w:rPr>
                <w:rFonts w:hint="eastAsia" w:ascii="仿宋_GB2312" w:hAnsi="仿宋_GB2312" w:eastAsia="仿宋_GB2312" w:cs="仿宋_GB2312"/>
                <w:kern w:val="0"/>
                <w:sz w:val="21"/>
                <w:szCs w:val="21"/>
              </w:rPr>
            </w:pPr>
          </w:p>
        </w:tc>
        <w:tc>
          <w:tcPr>
            <w:tcW w:w="879" w:type="dxa"/>
            <w:vMerge w:val="continue"/>
            <w:vAlign w:val="center"/>
          </w:tcPr>
          <w:p w14:paraId="7D002739">
            <w:pPr>
              <w:spacing w:line="340" w:lineRule="exact"/>
              <w:rPr>
                <w:rFonts w:hint="eastAsia" w:ascii="仿宋_GB2312" w:hAnsi="仿宋_GB2312" w:eastAsia="仿宋_GB2312" w:cs="仿宋_GB2312"/>
                <w:kern w:val="0"/>
                <w:sz w:val="21"/>
                <w:szCs w:val="21"/>
              </w:rPr>
            </w:pPr>
          </w:p>
        </w:tc>
        <w:tc>
          <w:tcPr>
            <w:tcW w:w="1114" w:type="dxa"/>
            <w:vAlign w:val="center"/>
          </w:tcPr>
          <w:p w14:paraId="20B0CE23">
            <w:pPr>
              <w:spacing w:line="340" w:lineRule="exact"/>
              <w:jc w:val="left"/>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rPr>
              <w:t>（</w:t>
            </w:r>
            <w:r>
              <w:rPr>
                <w:rFonts w:hint="eastAsia" w:ascii="仿宋_GB2312" w:hAnsi="仿宋_GB2312" w:eastAsia="仿宋_GB2312" w:cs="仿宋_GB2312"/>
                <w:kern w:val="0"/>
                <w:sz w:val="21"/>
                <w:szCs w:val="21"/>
                <w:lang w:val="en-US" w:eastAsia="zh-CN"/>
              </w:rPr>
              <w:t>5</w:t>
            </w:r>
            <w:r>
              <w:rPr>
                <w:rFonts w:hint="eastAsia" w:ascii="仿宋_GB2312" w:hAnsi="仿宋_GB2312" w:eastAsia="仿宋_GB2312" w:cs="仿宋_GB2312"/>
                <w:kern w:val="0"/>
                <w:sz w:val="21"/>
                <w:szCs w:val="21"/>
              </w:rPr>
              <w:t>）服务需求响应时间</w:t>
            </w:r>
            <w:r>
              <w:rPr>
                <w:rFonts w:hint="eastAsia" w:ascii="仿宋_GB2312" w:hAnsi="仿宋_GB2312" w:eastAsia="仿宋_GB2312" w:cs="仿宋_GB2312"/>
                <w:kern w:val="0"/>
                <w:sz w:val="21"/>
                <w:szCs w:val="21"/>
                <w:lang w:eastAsia="zh-CN"/>
              </w:rPr>
              <w:t>（</w:t>
            </w:r>
            <w:r>
              <w:rPr>
                <w:rFonts w:hint="eastAsia" w:ascii="仿宋_GB2312" w:hAnsi="仿宋_GB2312" w:eastAsia="仿宋_GB2312" w:cs="仿宋_GB2312"/>
                <w:kern w:val="0"/>
                <w:sz w:val="21"/>
                <w:szCs w:val="21"/>
                <w:lang w:val="en-US" w:eastAsia="zh-CN"/>
              </w:rPr>
              <w:t>满分5分</w:t>
            </w:r>
            <w:r>
              <w:rPr>
                <w:rFonts w:hint="eastAsia" w:ascii="仿宋_GB2312" w:hAnsi="仿宋_GB2312" w:eastAsia="仿宋_GB2312" w:cs="仿宋_GB2312"/>
                <w:kern w:val="0"/>
                <w:sz w:val="21"/>
                <w:szCs w:val="21"/>
                <w:lang w:eastAsia="zh-CN"/>
              </w:rPr>
              <w:t>）</w:t>
            </w:r>
          </w:p>
        </w:tc>
        <w:tc>
          <w:tcPr>
            <w:tcW w:w="7047" w:type="dxa"/>
            <w:vAlign w:val="center"/>
          </w:tcPr>
          <w:p w14:paraId="10AE54F8">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评委根据各供应商项目方案内容情况独立定档，并在相应档次内独立打分，不提供的为0分。</w:t>
            </w:r>
          </w:p>
          <w:p w14:paraId="64153127">
            <w:pPr>
              <w:spacing w:line="340" w:lineRule="exact"/>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rPr>
              <w:t>一档（</w:t>
            </w:r>
            <w:r>
              <w:rPr>
                <w:rFonts w:hint="eastAsia" w:ascii="仿宋_GB2312" w:hAnsi="仿宋_GB2312" w:eastAsia="仿宋_GB2312" w:cs="仿宋_GB2312"/>
                <w:kern w:val="0"/>
                <w:sz w:val="21"/>
                <w:szCs w:val="21"/>
                <w:lang w:val="en-US" w:eastAsia="zh-CN"/>
              </w:rPr>
              <w:t>1</w:t>
            </w:r>
            <w:r>
              <w:rPr>
                <w:rFonts w:hint="eastAsia" w:ascii="仿宋_GB2312" w:hAnsi="仿宋_GB2312" w:eastAsia="仿宋_GB2312" w:cs="仿宋_GB2312"/>
                <w:kern w:val="0"/>
                <w:sz w:val="21"/>
                <w:szCs w:val="21"/>
              </w:rPr>
              <w:t>分）：服务对象提出</w:t>
            </w:r>
            <w:r>
              <w:rPr>
                <w:rFonts w:hint="eastAsia" w:ascii="仿宋_GB2312" w:hAnsi="仿宋_GB2312" w:eastAsia="仿宋_GB2312" w:cs="仿宋_GB2312"/>
                <w:kern w:val="0"/>
                <w:sz w:val="21"/>
                <w:szCs w:val="21"/>
                <w:lang w:val="en-US" w:eastAsia="zh-CN"/>
              </w:rPr>
              <w:t>视频制作修改</w:t>
            </w:r>
            <w:r>
              <w:rPr>
                <w:rFonts w:hint="eastAsia" w:ascii="仿宋_GB2312" w:hAnsi="仿宋_GB2312" w:eastAsia="仿宋_GB2312" w:cs="仿宋_GB2312"/>
                <w:kern w:val="0"/>
                <w:sz w:val="21"/>
                <w:szCs w:val="21"/>
              </w:rPr>
              <w:t>需求，超过</w:t>
            </w:r>
            <w:r>
              <w:rPr>
                <w:rFonts w:hint="eastAsia" w:ascii="仿宋_GB2312" w:hAnsi="仿宋_GB2312" w:eastAsia="仿宋_GB2312" w:cs="仿宋_GB2312"/>
                <w:kern w:val="0"/>
                <w:sz w:val="21"/>
                <w:szCs w:val="21"/>
                <w:lang w:val="en-US" w:eastAsia="zh-CN"/>
              </w:rPr>
              <w:t>1天</w:t>
            </w:r>
            <w:r>
              <w:rPr>
                <w:rFonts w:hint="eastAsia" w:ascii="仿宋_GB2312" w:hAnsi="仿宋_GB2312" w:eastAsia="仿宋_GB2312" w:cs="仿宋_GB2312"/>
                <w:kern w:val="0"/>
                <w:sz w:val="21"/>
                <w:szCs w:val="21"/>
              </w:rPr>
              <w:t>响应服务，并对相关问题提出有效解决方案和意见</w:t>
            </w:r>
            <w:r>
              <w:rPr>
                <w:rFonts w:hint="eastAsia" w:ascii="仿宋_GB2312" w:hAnsi="仿宋_GB2312" w:eastAsia="仿宋_GB2312" w:cs="仿宋_GB2312"/>
                <w:kern w:val="0"/>
                <w:sz w:val="21"/>
                <w:szCs w:val="21"/>
                <w:lang w:eastAsia="zh-CN"/>
              </w:rPr>
              <w:t>；</w:t>
            </w:r>
          </w:p>
          <w:p w14:paraId="2155919C">
            <w:pPr>
              <w:spacing w:line="340" w:lineRule="exact"/>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rPr>
              <w:t>二档（</w:t>
            </w:r>
            <w:r>
              <w:rPr>
                <w:rFonts w:hint="eastAsia" w:ascii="仿宋_GB2312" w:hAnsi="仿宋_GB2312" w:eastAsia="仿宋_GB2312" w:cs="仿宋_GB2312"/>
                <w:kern w:val="0"/>
                <w:sz w:val="21"/>
                <w:szCs w:val="21"/>
                <w:lang w:val="en-US" w:eastAsia="zh-CN"/>
              </w:rPr>
              <w:t>3</w:t>
            </w:r>
            <w:r>
              <w:rPr>
                <w:rFonts w:hint="eastAsia" w:ascii="仿宋_GB2312" w:hAnsi="仿宋_GB2312" w:eastAsia="仿宋_GB2312" w:cs="仿宋_GB2312"/>
                <w:kern w:val="0"/>
                <w:sz w:val="21"/>
                <w:szCs w:val="21"/>
              </w:rPr>
              <w:t>分）：服务对象提出</w:t>
            </w:r>
            <w:r>
              <w:rPr>
                <w:rFonts w:hint="eastAsia" w:ascii="仿宋_GB2312" w:hAnsi="仿宋_GB2312" w:eastAsia="仿宋_GB2312" w:cs="仿宋_GB2312"/>
                <w:kern w:val="0"/>
                <w:sz w:val="21"/>
                <w:szCs w:val="21"/>
                <w:lang w:val="en-US" w:eastAsia="zh-CN"/>
              </w:rPr>
              <w:t>视频制作修改</w:t>
            </w:r>
            <w:r>
              <w:rPr>
                <w:rFonts w:hint="eastAsia" w:ascii="仿宋_GB2312" w:hAnsi="仿宋_GB2312" w:eastAsia="仿宋_GB2312" w:cs="仿宋_GB2312"/>
                <w:kern w:val="0"/>
                <w:sz w:val="21"/>
                <w:szCs w:val="21"/>
              </w:rPr>
              <w:t>需求，</w:t>
            </w:r>
            <w:r>
              <w:rPr>
                <w:rFonts w:hint="eastAsia" w:ascii="仿宋_GB2312" w:hAnsi="仿宋_GB2312" w:eastAsia="仿宋_GB2312" w:cs="仿宋_GB2312"/>
                <w:kern w:val="0"/>
                <w:sz w:val="21"/>
                <w:szCs w:val="21"/>
                <w:lang w:val="en-US" w:eastAsia="zh-CN"/>
              </w:rPr>
              <w:t>12</w:t>
            </w:r>
            <w:r>
              <w:rPr>
                <w:rFonts w:hint="eastAsia" w:ascii="仿宋_GB2312" w:hAnsi="仿宋_GB2312" w:eastAsia="仿宋_GB2312" w:cs="仿宋_GB2312"/>
                <w:kern w:val="0"/>
                <w:sz w:val="21"/>
                <w:szCs w:val="21"/>
              </w:rPr>
              <w:t>小时内响应服务，并对相关问题提出有效解决方案和意见</w:t>
            </w:r>
            <w:r>
              <w:rPr>
                <w:rFonts w:hint="eastAsia" w:ascii="仿宋_GB2312" w:hAnsi="仿宋_GB2312" w:eastAsia="仿宋_GB2312" w:cs="仿宋_GB2312"/>
                <w:kern w:val="0"/>
                <w:sz w:val="21"/>
                <w:szCs w:val="21"/>
                <w:lang w:eastAsia="zh-CN"/>
              </w:rPr>
              <w:t>；</w:t>
            </w:r>
          </w:p>
          <w:p w14:paraId="1A103F65">
            <w:pPr>
              <w:spacing w:line="340" w:lineRule="exact"/>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rPr>
              <w:t>三档（</w:t>
            </w:r>
            <w:r>
              <w:rPr>
                <w:rFonts w:hint="eastAsia" w:ascii="仿宋_GB2312" w:hAnsi="仿宋_GB2312" w:eastAsia="仿宋_GB2312" w:cs="仿宋_GB2312"/>
                <w:kern w:val="0"/>
                <w:sz w:val="21"/>
                <w:szCs w:val="21"/>
                <w:lang w:val="en-US" w:eastAsia="zh-CN"/>
              </w:rPr>
              <w:t>5</w:t>
            </w:r>
            <w:r>
              <w:rPr>
                <w:rFonts w:hint="eastAsia" w:ascii="仿宋_GB2312" w:hAnsi="仿宋_GB2312" w:eastAsia="仿宋_GB2312" w:cs="仿宋_GB2312"/>
                <w:kern w:val="0"/>
                <w:sz w:val="21"/>
                <w:szCs w:val="21"/>
              </w:rPr>
              <w:t>分）：服务对象提出</w:t>
            </w:r>
            <w:r>
              <w:rPr>
                <w:rFonts w:hint="eastAsia" w:ascii="仿宋_GB2312" w:hAnsi="仿宋_GB2312" w:eastAsia="仿宋_GB2312" w:cs="仿宋_GB2312"/>
                <w:kern w:val="0"/>
                <w:sz w:val="21"/>
                <w:szCs w:val="21"/>
                <w:lang w:val="en-US" w:eastAsia="zh-CN"/>
              </w:rPr>
              <w:t>视频制作修改</w:t>
            </w:r>
            <w:r>
              <w:rPr>
                <w:rFonts w:hint="eastAsia" w:ascii="仿宋_GB2312" w:hAnsi="仿宋_GB2312" w:eastAsia="仿宋_GB2312" w:cs="仿宋_GB2312"/>
                <w:kern w:val="0"/>
                <w:sz w:val="21"/>
                <w:szCs w:val="21"/>
              </w:rPr>
              <w:t>需求，</w:t>
            </w:r>
            <w:r>
              <w:rPr>
                <w:rFonts w:hint="eastAsia" w:ascii="仿宋_GB2312" w:hAnsi="仿宋_GB2312" w:eastAsia="仿宋_GB2312" w:cs="仿宋_GB2312"/>
                <w:kern w:val="0"/>
                <w:sz w:val="21"/>
                <w:szCs w:val="21"/>
                <w:lang w:val="en-US" w:eastAsia="zh-CN"/>
              </w:rPr>
              <w:t>6</w:t>
            </w:r>
            <w:r>
              <w:rPr>
                <w:rFonts w:hint="eastAsia" w:ascii="仿宋_GB2312" w:hAnsi="仿宋_GB2312" w:eastAsia="仿宋_GB2312" w:cs="仿宋_GB2312"/>
                <w:kern w:val="0"/>
                <w:sz w:val="21"/>
                <w:szCs w:val="21"/>
              </w:rPr>
              <w:t>小时内能响应服务，并对相关问题提出有效解决方案和意见</w:t>
            </w:r>
            <w:r>
              <w:rPr>
                <w:rFonts w:hint="eastAsia" w:ascii="仿宋_GB2312" w:hAnsi="仿宋_GB2312" w:eastAsia="仿宋_GB2312" w:cs="仿宋_GB2312"/>
                <w:kern w:val="0"/>
                <w:sz w:val="21"/>
                <w:szCs w:val="21"/>
                <w:lang w:eastAsia="zh-CN"/>
              </w:rPr>
              <w:t>。</w:t>
            </w:r>
          </w:p>
        </w:tc>
        <w:tc>
          <w:tcPr>
            <w:tcW w:w="679" w:type="dxa"/>
          </w:tcPr>
          <w:p w14:paraId="198515FC">
            <w:pPr>
              <w:spacing w:line="340" w:lineRule="exact"/>
              <w:jc w:val="right"/>
              <w:rPr>
                <w:rFonts w:hint="eastAsia" w:ascii="仿宋" w:hAnsi="仿宋" w:eastAsia="仿宋" w:cs="仿宋"/>
                <w:kern w:val="0"/>
                <w:sz w:val="21"/>
                <w:szCs w:val="21"/>
              </w:rPr>
            </w:pPr>
          </w:p>
        </w:tc>
      </w:tr>
      <w:tr w14:paraId="05B99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515" w:type="dxa"/>
            <w:vMerge w:val="restart"/>
          </w:tcPr>
          <w:p w14:paraId="7AF69B1A">
            <w:pPr>
              <w:spacing w:line="340" w:lineRule="exact"/>
              <w:jc w:val="center"/>
              <w:rPr>
                <w:rFonts w:hint="eastAsia" w:ascii="仿宋" w:hAnsi="仿宋" w:eastAsia="仿宋" w:cs="仿宋"/>
                <w:kern w:val="0"/>
                <w:sz w:val="21"/>
                <w:szCs w:val="21"/>
                <w:lang w:val="en-US" w:eastAsia="zh-CN"/>
              </w:rPr>
            </w:pPr>
          </w:p>
          <w:p w14:paraId="2D24234F">
            <w:pPr>
              <w:spacing w:line="340" w:lineRule="exact"/>
              <w:jc w:val="center"/>
              <w:rPr>
                <w:rFonts w:hint="eastAsia" w:ascii="仿宋" w:hAnsi="仿宋" w:eastAsia="仿宋" w:cs="仿宋"/>
                <w:kern w:val="0"/>
                <w:sz w:val="21"/>
                <w:szCs w:val="21"/>
                <w:lang w:val="en-US" w:eastAsia="zh-CN"/>
              </w:rPr>
            </w:pPr>
          </w:p>
          <w:p w14:paraId="1D0ED6B6">
            <w:pPr>
              <w:spacing w:line="340" w:lineRule="exact"/>
              <w:jc w:val="center"/>
              <w:rPr>
                <w:rFonts w:hint="eastAsia" w:ascii="仿宋" w:hAnsi="仿宋" w:eastAsia="仿宋" w:cs="仿宋"/>
                <w:kern w:val="0"/>
                <w:sz w:val="21"/>
                <w:szCs w:val="21"/>
                <w:lang w:val="en-US" w:eastAsia="zh-CN"/>
              </w:rPr>
            </w:pPr>
          </w:p>
          <w:p w14:paraId="3C59FDA6">
            <w:pPr>
              <w:spacing w:line="340" w:lineRule="exact"/>
              <w:jc w:val="center"/>
              <w:rPr>
                <w:rFonts w:hint="eastAsia" w:ascii="仿宋" w:hAnsi="仿宋" w:eastAsia="仿宋" w:cs="仿宋"/>
                <w:kern w:val="0"/>
                <w:sz w:val="21"/>
                <w:szCs w:val="21"/>
                <w:lang w:val="en-US" w:eastAsia="zh-CN"/>
              </w:rPr>
            </w:pPr>
          </w:p>
          <w:p w14:paraId="15358DC5">
            <w:pPr>
              <w:spacing w:line="340" w:lineRule="exact"/>
              <w:jc w:val="center"/>
              <w:rPr>
                <w:rFonts w:hint="eastAsia" w:ascii="仿宋" w:hAnsi="仿宋" w:eastAsia="仿宋" w:cs="仿宋"/>
                <w:kern w:val="0"/>
                <w:sz w:val="21"/>
                <w:szCs w:val="21"/>
                <w:lang w:val="en-US" w:eastAsia="zh-CN"/>
              </w:rPr>
            </w:pPr>
          </w:p>
          <w:p w14:paraId="0D6CFB86">
            <w:pPr>
              <w:spacing w:line="340" w:lineRule="exact"/>
              <w:jc w:val="center"/>
              <w:rPr>
                <w:rFonts w:hint="eastAsia" w:ascii="仿宋" w:hAnsi="仿宋" w:eastAsia="仿宋" w:cs="仿宋"/>
                <w:kern w:val="0"/>
                <w:sz w:val="21"/>
                <w:szCs w:val="21"/>
                <w:lang w:val="en-US" w:eastAsia="zh-CN"/>
              </w:rPr>
            </w:pPr>
          </w:p>
          <w:p w14:paraId="651F71F0">
            <w:pPr>
              <w:spacing w:line="340" w:lineRule="exact"/>
              <w:jc w:val="center"/>
              <w:rPr>
                <w:rFonts w:hint="eastAsia" w:ascii="仿宋" w:hAnsi="仿宋" w:eastAsia="仿宋" w:cs="仿宋"/>
                <w:kern w:val="0"/>
                <w:sz w:val="21"/>
                <w:szCs w:val="21"/>
                <w:lang w:val="en-US" w:eastAsia="zh-CN"/>
              </w:rPr>
            </w:pPr>
          </w:p>
          <w:p w14:paraId="07C32DE7">
            <w:pPr>
              <w:spacing w:line="340" w:lineRule="exact"/>
              <w:jc w:val="center"/>
              <w:rPr>
                <w:rFonts w:hint="eastAsia" w:ascii="仿宋" w:hAnsi="仿宋" w:eastAsia="仿宋" w:cs="仿宋"/>
                <w:kern w:val="0"/>
                <w:sz w:val="21"/>
                <w:szCs w:val="21"/>
                <w:lang w:val="en-US" w:eastAsia="zh-CN"/>
              </w:rPr>
            </w:pPr>
          </w:p>
          <w:p w14:paraId="3B7EF9EB">
            <w:pPr>
              <w:spacing w:line="340" w:lineRule="exact"/>
              <w:jc w:val="center"/>
              <w:rPr>
                <w:rFonts w:hint="eastAsia" w:ascii="仿宋" w:hAnsi="仿宋" w:eastAsia="仿宋" w:cs="仿宋"/>
                <w:kern w:val="0"/>
                <w:sz w:val="21"/>
                <w:szCs w:val="21"/>
                <w:lang w:val="en-US" w:eastAsia="zh-CN"/>
              </w:rPr>
            </w:pPr>
          </w:p>
          <w:p w14:paraId="642DC085">
            <w:pPr>
              <w:spacing w:line="340" w:lineRule="exact"/>
              <w:ind w:firstLine="210" w:firstLineChars="100"/>
              <w:jc w:val="both"/>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2</w:t>
            </w:r>
          </w:p>
        </w:tc>
        <w:tc>
          <w:tcPr>
            <w:tcW w:w="879" w:type="dxa"/>
            <w:vMerge w:val="restart"/>
            <w:vAlign w:val="center"/>
          </w:tcPr>
          <w:p w14:paraId="7BDDB21C">
            <w:pPr>
              <w:tabs>
                <w:tab w:val="left" w:pos="1620"/>
              </w:tabs>
              <w:spacing w:line="340" w:lineRule="exact"/>
              <w:jc w:val="left"/>
              <w:rPr>
                <w:rFonts w:hint="eastAsia" w:ascii="仿宋" w:hAnsi="仿宋" w:eastAsia="仿宋" w:cs="仿宋"/>
                <w:b/>
                <w:kern w:val="0"/>
                <w:sz w:val="21"/>
                <w:szCs w:val="21"/>
                <w:lang w:eastAsia="zh-CN"/>
              </w:rPr>
            </w:pPr>
            <w:r>
              <w:rPr>
                <w:rFonts w:hint="eastAsia" w:ascii="仿宋" w:hAnsi="仿宋" w:eastAsia="仿宋" w:cs="仿宋"/>
                <w:b/>
                <w:kern w:val="0"/>
                <w:sz w:val="21"/>
                <w:szCs w:val="21"/>
                <w:lang w:eastAsia="zh-CN"/>
              </w:rPr>
              <w:tab/>
            </w:r>
          </w:p>
          <w:p w14:paraId="4CFA0FBC">
            <w:pPr>
              <w:spacing w:line="340" w:lineRule="exact"/>
              <w:jc w:val="center"/>
              <w:rPr>
                <w:rFonts w:hint="eastAsia" w:ascii="仿宋" w:hAnsi="仿宋" w:eastAsia="仿宋" w:cs="仿宋"/>
                <w:kern w:val="0"/>
                <w:sz w:val="21"/>
                <w:szCs w:val="21"/>
              </w:rPr>
            </w:pPr>
            <w:r>
              <w:rPr>
                <w:rFonts w:hint="eastAsia" w:ascii="仿宋_GB2312" w:hAnsi="仿宋_GB2312" w:eastAsia="仿宋_GB2312" w:cs="仿宋_GB2312"/>
                <w:kern w:val="0"/>
                <w:sz w:val="21"/>
                <w:szCs w:val="21"/>
              </w:rPr>
              <w:t>商务分（满分15分）</w:t>
            </w:r>
          </w:p>
        </w:tc>
        <w:tc>
          <w:tcPr>
            <w:tcW w:w="1114" w:type="dxa"/>
            <w:vAlign w:val="center"/>
          </w:tcPr>
          <w:p w14:paraId="635065AD">
            <w:pPr>
              <w:spacing w:line="340" w:lineRule="exact"/>
              <w:jc w:val="left"/>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lang w:eastAsia="zh-CN"/>
              </w:rPr>
              <w:t>（7）后续跟踪服务（</w:t>
            </w:r>
            <w:r>
              <w:rPr>
                <w:rFonts w:hint="eastAsia" w:ascii="仿宋_GB2312" w:hAnsi="仿宋_GB2312" w:eastAsia="仿宋_GB2312" w:cs="仿宋_GB2312"/>
                <w:kern w:val="0"/>
                <w:sz w:val="21"/>
                <w:szCs w:val="21"/>
                <w:lang w:val="en-US" w:eastAsia="zh-CN"/>
              </w:rPr>
              <w:t>满分6分</w:t>
            </w:r>
            <w:r>
              <w:rPr>
                <w:rFonts w:hint="eastAsia" w:ascii="仿宋_GB2312" w:hAnsi="仿宋_GB2312" w:eastAsia="仿宋_GB2312" w:cs="仿宋_GB2312"/>
                <w:kern w:val="0"/>
                <w:sz w:val="21"/>
                <w:szCs w:val="21"/>
                <w:lang w:eastAsia="zh-CN"/>
              </w:rPr>
              <w:t>）</w:t>
            </w:r>
          </w:p>
        </w:tc>
        <w:tc>
          <w:tcPr>
            <w:tcW w:w="7047" w:type="dxa"/>
            <w:vAlign w:val="center"/>
          </w:tcPr>
          <w:p w14:paraId="3EF58E94">
            <w:pPr>
              <w:spacing w:line="340" w:lineRule="exact"/>
              <w:jc w:val="left"/>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lang w:eastAsia="zh-CN"/>
              </w:rPr>
              <w:t>评委根据跟踪服务方案的全面性、针对性进行评审：① 需承诺提供月度传播数据报告（含浏览量、粉丝数、单期播放量、核心视频达标情况）；② 季度提供优化方案（根据数据调整内容或传播策略）；③ 项目结束后1</w:t>
            </w:r>
            <w:bookmarkStart w:id="0" w:name="_GoBack"/>
            <w:bookmarkEnd w:id="0"/>
            <w:r>
              <w:rPr>
                <w:rFonts w:hint="eastAsia" w:ascii="仿宋_GB2312" w:hAnsi="仿宋_GB2312" w:eastAsia="仿宋_GB2312" w:cs="仿宋_GB2312"/>
                <w:kern w:val="0"/>
                <w:sz w:val="21"/>
                <w:szCs w:val="21"/>
                <w:lang w:eastAsia="zh-CN"/>
              </w:rPr>
              <w:t>个月内提供全面复盘报告（含目标达成情况、用户画像分析、问题总结、改进建议）。</w:t>
            </w:r>
          </w:p>
          <w:p w14:paraId="1B131177">
            <w:pPr>
              <w:spacing w:line="340" w:lineRule="exact"/>
              <w:jc w:val="left"/>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lang w:eastAsia="zh-CN"/>
              </w:rPr>
              <w:t>一档（1分）：仅提供年度基础数据，无分析及优化建议；</w:t>
            </w:r>
          </w:p>
          <w:p w14:paraId="58E9DAF9">
            <w:pPr>
              <w:spacing w:line="340" w:lineRule="exact"/>
              <w:jc w:val="left"/>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lang w:eastAsia="zh-CN"/>
              </w:rPr>
              <w:t>二档（3分）：提供月度数据 + 简单分析，无季度优化方案；</w:t>
            </w:r>
          </w:p>
          <w:p w14:paraId="5C22D7AB">
            <w:pPr>
              <w:spacing w:line="340" w:lineRule="exact"/>
              <w:jc w:val="left"/>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lang w:eastAsia="zh-CN"/>
              </w:rPr>
              <w:t>三档（6 分）：按要求提供月度报告、季度优化、全面复盘，数据精准、分析深入、建议可行。</w:t>
            </w:r>
          </w:p>
        </w:tc>
        <w:tc>
          <w:tcPr>
            <w:tcW w:w="679" w:type="dxa"/>
          </w:tcPr>
          <w:p w14:paraId="11990AF5">
            <w:pPr>
              <w:spacing w:line="340" w:lineRule="exact"/>
              <w:jc w:val="right"/>
              <w:rPr>
                <w:rFonts w:hint="eastAsia" w:ascii="仿宋" w:hAnsi="仿宋" w:eastAsia="仿宋" w:cs="仿宋"/>
                <w:kern w:val="0"/>
                <w:sz w:val="21"/>
                <w:szCs w:val="21"/>
              </w:rPr>
            </w:pPr>
          </w:p>
        </w:tc>
      </w:tr>
      <w:tr w14:paraId="5B984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515" w:type="dxa"/>
            <w:vMerge w:val="continue"/>
          </w:tcPr>
          <w:p w14:paraId="431C519F">
            <w:pPr>
              <w:spacing w:line="340" w:lineRule="exact"/>
              <w:jc w:val="center"/>
              <w:rPr>
                <w:rFonts w:hint="eastAsia" w:ascii="仿宋" w:hAnsi="仿宋" w:eastAsia="仿宋" w:cs="仿宋"/>
                <w:kern w:val="0"/>
                <w:sz w:val="21"/>
                <w:szCs w:val="21"/>
              </w:rPr>
            </w:pPr>
          </w:p>
        </w:tc>
        <w:tc>
          <w:tcPr>
            <w:tcW w:w="879" w:type="dxa"/>
            <w:vMerge w:val="continue"/>
            <w:vAlign w:val="center"/>
          </w:tcPr>
          <w:p w14:paraId="47496152">
            <w:pPr>
              <w:spacing w:line="340" w:lineRule="exact"/>
              <w:jc w:val="center"/>
              <w:rPr>
                <w:rFonts w:hint="eastAsia" w:ascii="仿宋" w:hAnsi="仿宋" w:eastAsia="仿宋" w:cs="仿宋"/>
                <w:kern w:val="0"/>
                <w:sz w:val="21"/>
                <w:szCs w:val="21"/>
              </w:rPr>
            </w:pPr>
          </w:p>
        </w:tc>
        <w:tc>
          <w:tcPr>
            <w:tcW w:w="1114" w:type="dxa"/>
            <w:vAlign w:val="center"/>
          </w:tcPr>
          <w:p w14:paraId="656F7DF4">
            <w:pPr>
              <w:spacing w:line="340" w:lineRule="exact"/>
              <w:jc w:val="left"/>
              <w:rPr>
                <w:rFonts w:hint="eastAsia" w:ascii="仿宋" w:hAnsi="仿宋" w:eastAsia="仿宋" w:cs="仿宋"/>
                <w:kern w:val="0"/>
                <w:sz w:val="21"/>
                <w:szCs w:val="21"/>
              </w:rPr>
            </w:pPr>
            <w:r>
              <w:rPr>
                <w:rFonts w:hint="eastAsia" w:ascii="仿宋_GB2312" w:hAnsi="仿宋_GB2312" w:eastAsia="仿宋_GB2312" w:cs="仿宋_GB2312"/>
                <w:kern w:val="0"/>
                <w:sz w:val="21"/>
                <w:szCs w:val="21"/>
              </w:rPr>
              <w:t>（</w:t>
            </w:r>
            <w:r>
              <w:rPr>
                <w:rFonts w:hint="eastAsia" w:ascii="仿宋_GB2312" w:hAnsi="仿宋_GB2312" w:eastAsia="仿宋_GB2312" w:cs="仿宋_GB2312"/>
                <w:kern w:val="0"/>
                <w:sz w:val="21"/>
                <w:szCs w:val="21"/>
                <w:lang w:val="en-US" w:eastAsia="zh-CN"/>
              </w:rPr>
              <w:t>8</w:t>
            </w:r>
            <w:r>
              <w:rPr>
                <w:rFonts w:hint="eastAsia" w:ascii="仿宋_GB2312" w:hAnsi="仿宋_GB2312" w:eastAsia="仿宋_GB2312" w:cs="仿宋_GB2312"/>
                <w:kern w:val="0"/>
                <w:sz w:val="21"/>
                <w:szCs w:val="21"/>
              </w:rPr>
              <w:t>）项目经验与学科优（</w:t>
            </w:r>
            <w:r>
              <w:rPr>
                <w:rFonts w:hint="eastAsia" w:ascii="仿宋_GB2312" w:hAnsi="仿宋_GB2312" w:eastAsia="仿宋_GB2312" w:cs="仿宋_GB2312"/>
                <w:kern w:val="0"/>
                <w:sz w:val="21"/>
                <w:szCs w:val="21"/>
                <w:lang w:val="en-US" w:eastAsia="zh-CN"/>
              </w:rPr>
              <w:t>满分</w:t>
            </w:r>
            <w:r>
              <w:rPr>
                <w:rFonts w:hint="eastAsia" w:ascii="仿宋_GB2312" w:hAnsi="仿宋_GB2312" w:eastAsia="仿宋_GB2312" w:cs="仿宋_GB2312"/>
                <w:kern w:val="0"/>
                <w:sz w:val="21"/>
                <w:szCs w:val="21"/>
              </w:rPr>
              <w:t>9分）</w:t>
            </w:r>
          </w:p>
        </w:tc>
        <w:tc>
          <w:tcPr>
            <w:tcW w:w="7047" w:type="dxa"/>
            <w:vAlign w:val="center"/>
          </w:tcPr>
          <w:p w14:paraId="41BE4903">
            <w:pPr>
              <w:spacing w:line="3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业绩分满分（9分）</w:t>
            </w:r>
          </w:p>
          <w:p w14:paraId="1DEF1138">
            <w:pPr>
              <w:spacing w:line="340" w:lineRule="exact"/>
              <w:jc w:val="left"/>
              <w:rPr>
                <w:rFonts w:hint="eastAsia" w:ascii="仿宋" w:hAnsi="仿宋" w:eastAsia="仿宋_GB2312" w:cs="仿宋"/>
                <w:kern w:val="0"/>
                <w:sz w:val="21"/>
                <w:szCs w:val="21"/>
                <w:lang w:eastAsia="zh-CN"/>
              </w:rPr>
            </w:pPr>
            <w:r>
              <w:rPr>
                <w:rFonts w:hint="eastAsia" w:ascii="仿宋_GB2312" w:hAnsi="仿宋_GB2312" w:eastAsia="仿宋_GB2312" w:cs="仿宋_GB2312"/>
                <w:kern w:val="0"/>
                <w:sz w:val="21"/>
                <w:szCs w:val="21"/>
              </w:rPr>
              <w:t>自2023年以来承接过视频制作项目（提交证明材料：照片、协议等），每承接1个项目得1分，最高得9分</w:t>
            </w:r>
            <w:r>
              <w:rPr>
                <w:rFonts w:hint="eastAsia" w:ascii="仿宋_GB2312" w:hAnsi="仿宋_GB2312" w:eastAsia="仿宋_GB2312" w:cs="仿宋_GB2312"/>
                <w:kern w:val="0"/>
                <w:sz w:val="21"/>
                <w:szCs w:val="21"/>
                <w:lang w:eastAsia="zh-CN"/>
              </w:rPr>
              <w:t>。</w:t>
            </w:r>
          </w:p>
        </w:tc>
        <w:tc>
          <w:tcPr>
            <w:tcW w:w="679" w:type="dxa"/>
          </w:tcPr>
          <w:p w14:paraId="606847FE">
            <w:pPr>
              <w:spacing w:line="340" w:lineRule="exact"/>
              <w:jc w:val="right"/>
              <w:rPr>
                <w:rFonts w:hint="eastAsia" w:ascii="仿宋" w:hAnsi="仿宋" w:eastAsia="仿宋" w:cs="仿宋"/>
                <w:kern w:val="0"/>
                <w:sz w:val="21"/>
                <w:szCs w:val="21"/>
              </w:rPr>
            </w:pPr>
          </w:p>
        </w:tc>
      </w:tr>
      <w:tr w14:paraId="0E273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515" w:type="dxa"/>
            <w:vMerge w:val="continue"/>
          </w:tcPr>
          <w:p w14:paraId="4202689C">
            <w:pPr>
              <w:spacing w:line="340" w:lineRule="exact"/>
              <w:jc w:val="center"/>
              <w:rPr>
                <w:rFonts w:hint="eastAsia" w:ascii="仿宋" w:hAnsi="仿宋" w:eastAsia="仿宋" w:cs="仿宋"/>
                <w:kern w:val="0"/>
                <w:sz w:val="21"/>
                <w:szCs w:val="21"/>
              </w:rPr>
            </w:pPr>
          </w:p>
        </w:tc>
        <w:tc>
          <w:tcPr>
            <w:tcW w:w="879" w:type="dxa"/>
            <w:vMerge w:val="continue"/>
            <w:vAlign w:val="center"/>
          </w:tcPr>
          <w:p w14:paraId="46AB63D0">
            <w:pPr>
              <w:spacing w:line="340" w:lineRule="exact"/>
              <w:jc w:val="center"/>
              <w:rPr>
                <w:rFonts w:hint="eastAsia" w:ascii="仿宋" w:hAnsi="仿宋" w:eastAsia="仿宋" w:cs="仿宋"/>
                <w:kern w:val="0"/>
                <w:sz w:val="21"/>
                <w:szCs w:val="21"/>
              </w:rPr>
            </w:pPr>
          </w:p>
        </w:tc>
        <w:tc>
          <w:tcPr>
            <w:tcW w:w="1114" w:type="dxa"/>
            <w:vAlign w:val="center"/>
          </w:tcPr>
          <w:p w14:paraId="324EF888">
            <w:pPr>
              <w:spacing w:line="340" w:lineRule="exact"/>
              <w:jc w:val="left"/>
              <w:rPr>
                <w:rFonts w:hint="eastAsia" w:ascii="仿宋" w:hAnsi="仿宋" w:eastAsia="仿宋" w:cs="仿宋"/>
                <w:kern w:val="0"/>
                <w:sz w:val="21"/>
                <w:szCs w:val="21"/>
              </w:rPr>
            </w:pPr>
            <w:r>
              <w:rPr>
                <w:rFonts w:hint="eastAsia" w:ascii="仿宋_GB2312" w:hAnsi="仿宋_GB2312" w:eastAsia="仿宋_GB2312" w:cs="仿宋_GB2312"/>
                <w:kern w:val="0"/>
                <w:sz w:val="21"/>
                <w:szCs w:val="21"/>
              </w:rPr>
              <w:t>（</w:t>
            </w:r>
            <w:r>
              <w:rPr>
                <w:rFonts w:hint="eastAsia" w:ascii="仿宋_GB2312" w:hAnsi="仿宋_GB2312" w:eastAsia="仿宋_GB2312" w:cs="仿宋_GB2312"/>
                <w:kern w:val="0"/>
                <w:sz w:val="21"/>
                <w:szCs w:val="21"/>
                <w:lang w:val="en-US" w:eastAsia="zh-CN"/>
              </w:rPr>
              <w:t>9</w:t>
            </w:r>
            <w:r>
              <w:rPr>
                <w:rFonts w:hint="eastAsia" w:ascii="仿宋_GB2312" w:hAnsi="仿宋_GB2312" w:eastAsia="仿宋_GB2312" w:cs="仿宋_GB2312"/>
                <w:kern w:val="0"/>
                <w:sz w:val="21"/>
                <w:szCs w:val="21"/>
              </w:rPr>
              <w:t>）</w:t>
            </w:r>
            <w:r>
              <w:rPr>
                <w:rFonts w:hint="eastAsia" w:ascii="仿宋_GB2312" w:hAnsi="仿宋_GB2312" w:eastAsia="仿宋_GB2312" w:cs="仿宋_GB2312"/>
                <w:kern w:val="0"/>
                <w:sz w:val="21"/>
                <w:szCs w:val="21"/>
                <w:lang w:val="en-US" w:eastAsia="zh-CN"/>
              </w:rPr>
              <w:t>诚信分</w:t>
            </w:r>
            <w:r>
              <w:rPr>
                <w:rFonts w:hint="eastAsia" w:ascii="仿宋_GB2312" w:hAnsi="仿宋_GB2312" w:eastAsia="仿宋_GB2312" w:cs="仿宋_GB2312"/>
                <w:kern w:val="0"/>
                <w:sz w:val="21"/>
                <w:szCs w:val="21"/>
              </w:rPr>
              <w:t>考核分（</w:t>
            </w:r>
            <w:r>
              <w:rPr>
                <w:rFonts w:hint="eastAsia" w:ascii="仿宋_GB2312" w:hAnsi="仿宋_GB2312" w:eastAsia="仿宋_GB2312" w:cs="仿宋_GB2312"/>
                <w:kern w:val="0"/>
                <w:sz w:val="21"/>
                <w:szCs w:val="21"/>
                <w:lang w:val="en-US" w:eastAsia="zh-CN"/>
              </w:rPr>
              <w:t>未存在违约不扣分</w:t>
            </w:r>
            <w:r>
              <w:rPr>
                <w:rFonts w:hint="eastAsia" w:ascii="仿宋_GB2312" w:hAnsi="仿宋_GB2312" w:eastAsia="仿宋_GB2312" w:cs="仿宋_GB2312"/>
                <w:kern w:val="0"/>
                <w:sz w:val="21"/>
                <w:szCs w:val="21"/>
              </w:rPr>
              <w:t>）</w:t>
            </w:r>
          </w:p>
        </w:tc>
        <w:tc>
          <w:tcPr>
            <w:tcW w:w="7047" w:type="dxa"/>
            <w:vAlign w:val="center"/>
          </w:tcPr>
          <w:p w14:paraId="0925C3C5">
            <w:pPr>
              <w:spacing w:line="340" w:lineRule="exact"/>
              <w:jc w:val="left"/>
              <w:rPr>
                <w:rFonts w:hint="eastAsia" w:ascii="仿宋" w:hAnsi="仿宋" w:eastAsia="仿宋" w:cs="仿宋"/>
                <w:kern w:val="0"/>
                <w:sz w:val="21"/>
                <w:szCs w:val="21"/>
              </w:rPr>
            </w:pPr>
            <w:r>
              <w:rPr>
                <w:rFonts w:hint="eastAsia" w:ascii="仿宋_GB2312" w:hAnsi="仿宋_GB2312" w:eastAsia="仿宋_GB2312" w:cs="仿宋_GB2312"/>
                <w:kern w:val="0"/>
                <w:sz w:val="21"/>
                <w:szCs w:val="21"/>
              </w:rPr>
              <w:t>供应商在截标日前一年内在政府采购活动中存在违约违规情形的（以财政部门书面认定材料为评分依据），每次扣除5分，最高扣10分。（若存在违约违规情形，由供应商提供认定材料；若不存在违约违规情形，提供无违约违规情形承诺书，格式自拟，加盖公章。若在项目处于质疑期，被其他利害关系供应商质疑或监督管理部门查实在政府采购活动中存在违约违规情形的，采购人有权将以提供虚假材料处理，报政府采购监督管理部门进行处罚）</w:t>
            </w:r>
          </w:p>
        </w:tc>
        <w:tc>
          <w:tcPr>
            <w:tcW w:w="679" w:type="dxa"/>
          </w:tcPr>
          <w:p w14:paraId="70AFD254">
            <w:pPr>
              <w:spacing w:line="340" w:lineRule="exact"/>
              <w:jc w:val="right"/>
              <w:rPr>
                <w:rFonts w:hint="eastAsia" w:ascii="仿宋" w:hAnsi="仿宋" w:eastAsia="仿宋" w:cs="仿宋"/>
                <w:kern w:val="0"/>
                <w:sz w:val="21"/>
                <w:szCs w:val="21"/>
              </w:rPr>
            </w:pPr>
          </w:p>
        </w:tc>
      </w:tr>
      <w:tr w14:paraId="1EDF3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515" w:type="dxa"/>
          </w:tcPr>
          <w:p w14:paraId="79CAC4BF">
            <w:pPr>
              <w:spacing w:line="340" w:lineRule="exact"/>
              <w:jc w:val="center"/>
              <w:rPr>
                <w:rFonts w:hint="eastAsia" w:ascii="仿宋" w:hAnsi="仿宋" w:eastAsia="仿宋" w:cs="仿宋"/>
                <w:kern w:val="0"/>
                <w:sz w:val="21"/>
                <w:szCs w:val="21"/>
                <w:lang w:val="en-US" w:eastAsia="zh-CN"/>
              </w:rPr>
            </w:pPr>
          </w:p>
          <w:p w14:paraId="39A9AEF9">
            <w:pPr>
              <w:spacing w:line="340" w:lineRule="exact"/>
              <w:jc w:val="center"/>
              <w:rPr>
                <w:rFonts w:hint="eastAsia" w:ascii="仿宋" w:hAnsi="仿宋" w:eastAsia="仿宋" w:cs="仿宋"/>
                <w:kern w:val="0"/>
                <w:sz w:val="21"/>
                <w:szCs w:val="21"/>
                <w:lang w:val="en-US" w:eastAsia="zh-CN"/>
              </w:rPr>
            </w:pPr>
          </w:p>
          <w:p w14:paraId="51638AAC">
            <w:pPr>
              <w:spacing w:line="340" w:lineRule="exact"/>
              <w:jc w:val="center"/>
              <w:rPr>
                <w:rFonts w:hint="eastAsia" w:ascii="仿宋" w:hAnsi="仿宋" w:eastAsia="仿宋" w:cs="仿宋"/>
                <w:kern w:val="0"/>
                <w:sz w:val="21"/>
                <w:szCs w:val="21"/>
                <w:lang w:val="en-US" w:eastAsia="zh-CN"/>
              </w:rPr>
            </w:pPr>
          </w:p>
          <w:p w14:paraId="1098D77B">
            <w:pPr>
              <w:spacing w:line="340" w:lineRule="exact"/>
              <w:jc w:val="center"/>
              <w:rPr>
                <w:rFonts w:hint="eastAsia" w:ascii="仿宋" w:hAnsi="仿宋" w:eastAsia="仿宋" w:cs="仿宋"/>
                <w:kern w:val="0"/>
                <w:sz w:val="21"/>
                <w:szCs w:val="21"/>
                <w:lang w:val="en-US" w:eastAsia="zh-CN"/>
              </w:rPr>
            </w:pPr>
          </w:p>
          <w:p w14:paraId="7AFB72C0">
            <w:pPr>
              <w:spacing w:line="340" w:lineRule="exact"/>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3</w:t>
            </w:r>
          </w:p>
        </w:tc>
        <w:tc>
          <w:tcPr>
            <w:tcW w:w="879" w:type="dxa"/>
            <w:vAlign w:val="center"/>
          </w:tcPr>
          <w:p w14:paraId="7330A377">
            <w:pPr>
              <w:spacing w:line="340" w:lineRule="exact"/>
              <w:jc w:val="center"/>
              <w:rPr>
                <w:rFonts w:hint="eastAsia" w:ascii="仿宋" w:hAnsi="仿宋" w:eastAsia="仿宋" w:cs="仿宋"/>
                <w:kern w:val="0"/>
                <w:sz w:val="21"/>
                <w:szCs w:val="21"/>
              </w:rPr>
            </w:pPr>
            <w:r>
              <w:rPr>
                <w:rFonts w:hint="eastAsia" w:ascii="仿宋_GB2312" w:hAnsi="仿宋_GB2312" w:eastAsia="仿宋_GB2312" w:cs="仿宋_GB2312"/>
                <w:kern w:val="0"/>
                <w:sz w:val="21"/>
                <w:szCs w:val="21"/>
              </w:rPr>
              <w:t>价格分（满分</w:t>
            </w:r>
            <w:r>
              <w:rPr>
                <w:rFonts w:hint="eastAsia" w:ascii="仿宋_GB2312" w:hAnsi="仿宋_GB2312" w:eastAsia="仿宋_GB2312" w:cs="仿宋_GB2312"/>
                <w:kern w:val="0"/>
                <w:sz w:val="21"/>
                <w:szCs w:val="21"/>
                <w:lang w:val="en-US" w:eastAsia="zh-CN"/>
              </w:rPr>
              <w:t>20</w:t>
            </w:r>
            <w:r>
              <w:rPr>
                <w:rFonts w:hint="eastAsia" w:ascii="仿宋_GB2312" w:hAnsi="仿宋_GB2312" w:eastAsia="仿宋_GB2312" w:cs="仿宋_GB2312"/>
                <w:kern w:val="0"/>
                <w:sz w:val="21"/>
                <w:szCs w:val="21"/>
              </w:rPr>
              <w:t>分）</w:t>
            </w:r>
          </w:p>
        </w:tc>
        <w:tc>
          <w:tcPr>
            <w:tcW w:w="1114" w:type="dxa"/>
            <w:vAlign w:val="center"/>
          </w:tcPr>
          <w:p w14:paraId="1A522001">
            <w:pPr>
              <w:spacing w:line="340" w:lineRule="exact"/>
              <w:jc w:val="left"/>
              <w:rPr>
                <w:rFonts w:hint="eastAsia" w:ascii="仿宋" w:hAnsi="仿宋" w:eastAsia="仿宋" w:cs="仿宋"/>
                <w:kern w:val="0"/>
                <w:sz w:val="21"/>
                <w:szCs w:val="21"/>
              </w:rPr>
            </w:pPr>
            <w:r>
              <w:rPr>
                <w:rFonts w:hint="eastAsia" w:ascii="仿宋_GB2312" w:hAnsi="仿宋_GB2312" w:eastAsia="仿宋_GB2312" w:cs="仿宋_GB2312"/>
                <w:kern w:val="0"/>
                <w:sz w:val="21"/>
                <w:szCs w:val="21"/>
              </w:rPr>
              <w:t>（</w:t>
            </w:r>
            <w:r>
              <w:rPr>
                <w:rFonts w:hint="eastAsia" w:ascii="仿宋_GB2312" w:hAnsi="仿宋_GB2312" w:eastAsia="仿宋_GB2312" w:cs="仿宋_GB2312"/>
                <w:kern w:val="0"/>
                <w:sz w:val="21"/>
                <w:szCs w:val="21"/>
                <w:lang w:val="en-US" w:eastAsia="zh-CN"/>
              </w:rPr>
              <w:t>10</w:t>
            </w:r>
            <w:r>
              <w:rPr>
                <w:rFonts w:hint="eastAsia" w:ascii="仿宋_GB2312" w:hAnsi="仿宋_GB2312" w:eastAsia="仿宋_GB2312" w:cs="仿宋_GB2312"/>
                <w:kern w:val="0"/>
                <w:sz w:val="21"/>
                <w:szCs w:val="21"/>
              </w:rPr>
              <w:t>）采购报价</w:t>
            </w:r>
          </w:p>
        </w:tc>
        <w:tc>
          <w:tcPr>
            <w:tcW w:w="7047" w:type="dxa"/>
            <w:vAlign w:val="center"/>
          </w:tcPr>
          <w:p w14:paraId="0F35C252">
            <w:pPr>
              <w:spacing w:line="3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（1）投标人为小型和微型企业的投标价格给予</w:t>
            </w:r>
            <w:r>
              <w:rPr>
                <w:rFonts w:hint="eastAsia" w:ascii="仿宋_GB2312" w:hAnsi="仿宋_GB2312" w:eastAsia="仿宋_GB2312" w:cs="仿宋_GB2312"/>
                <w:kern w:val="0"/>
                <w:sz w:val="21"/>
                <w:szCs w:val="21"/>
                <w:lang w:val="en-US" w:eastAsia="zh-CN"/>
              </w:rPr>
              <w:t>2</w:t>
            </w:r>
            <w:r>
              <w:rPr>
                <w:rFonts w:hint="eastAsia" w:ascii="仿宋_GB2312" w:hAnsi="仿宋_GB2312" w:eastAsia="仿宋_GB2312" w:cs="仿宋_GB2312"/>
                <w:kern w:val="0"/>
                <w:sz w:val="21"/>
                <w:szCs w:val="21"/>
              </w:rPr>
              <w:t>0%的扣除，以扣除后的价格</w:t>
            </w:r>
            <w:r>
              <w:rPr>
                <w:rFonts w:hint="eastAsia" w:ascii="仿宋_GB2312" w:hAnsi="仿宋_GB2312" w:eastAsia="仿宋_GB2312" w:cs="仿宋_GB2312"/>
                <w:kern w:val="0"/>
                <w:sz w:val="21"/>
                <w:szCs w:val="21"/>
                <w:lang w:eastAsia="zh-CN"/>
              </w:rPr>
              <w:t>作为</w:t>
            </w:r>
            <w:r>
              <w:rPr>
                <w:rFonts w:hint="eastAsia" w:ascii="仿宋_GB2312" w:hAnsi="仿宋_GB2312" w:eastAsia="仿宋_GB2312" w:cs="仿宋_GB2312"/>
                <w:kern w:val="0"/>
                <w:sz w:val="21"/>
                <w:szCs w:val="21"/>
              </w:rPr>
              <w:t>评标价，即评标价＝投标报价×（</w:t>
            </w:r>
            <w:r>
              <w:rPr>
                <w:rFonts w:hint="eastAsia" w:ascii="仿宋_GB2312" w:hAnsi="仿宋_GB2312" w:eastAsia="仿宋_GB2312" w:cs="仿宋_GB2312"/>
                <w:kern w:val="0"/>
                <w:sz w:val="21"/>
                <w:szCs w:val="21"/>
                <w:lang w:eastAsia="zh-CN"/>
              </w:rPr>
              <w:t>1%-</w:t>
            </w:r>
            <w:r>
              <w:rPr>
                <w:rFonts w:hint="eastAsia" w:ascii="仿宋_GB2312" w:hAnsi="仿宋_GB2312" w:eastAsia="仿宋_GB2312" w:cs="仿宋_GB2312"/>
                <w:kern w:val="0"/>
                <w:sz w:val="21"/>
                <w:szCs w:val="21"/>
                <w:lang w:val="en-US" w:eastAsia="zh-CN"/>
              </w:rPr>
              <w:t>2</w:t>
            </w:r>
            <w:r>
              <w:rPr>
                <w:rFonts w:hint="eastAsia" w:ascii="仿宋_GB2312" w:hAnsi="仿宋_GB2312" w:eastAsia="仿宋_GB2312" w:cs="仿宋_GB2312"/>
                <w:kern w:val="0"/>
                <w:sz w:val="21"/>
                <w:szCs w:val="21"/>
                <w:lang w:eastAsia="zh-CN"/>
              </w:rPr>
              <w:t>0%</w:t>
            </w:r>
            <w:r>
              <w:rPr>
                <w:rFonts w:hint="eastAsia" w:ascii="仿宋_GB2312" w:hAnsi="仿宋_GB2312" w:eastAsia="仿宋_GB2312" w:cs="仿宋_GB2312"/>
                <w:kern w:val="0"/>
                <w:sz w:val="21"/>
                <w:szCs w:val="21"/>
              </w:rPr>
              <w:t>）；（以投标人《报价表》和《中小企业声明函》为评分依据）</w:t>
            </w:r>
          </w:p>
          <w:p w14:paraId="691D2E31">
            <w:pPr>
              <w:spacing w:line="3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w:t>
            </w:r>
            <w:r>
              <w:rPr>
                <w:rFonts w:hint="eastAsia" w:ascii="仿宋_GB2312" w:hAnsi="仿宋_GB2312" w:eastAsia="仿宋_GB2312" w:cs="仿宋_GB2312"/>
                <w:kern w:val="0"/>
                <w:sz w:val="21"/>
                <w:szCs w:val="21"/>
                <w:lang w:val="en-US" w:eastAsia="zh-CN"/>
              </w:rPr>
              <w:t>2</w:t>
            </w:r>
            <w:r>
              <w:rPr>
                <w:rFonts w:hint="eastAsia" w:ascii="仿宋_GB2312" w:hAnsi="仿宋_GB2312" w:eastAsia="仿宋_GB2312" w:cs="仿宋_GB2312"/>
                <w:kern w:val="0"/>
                <w:sz w:val="21"/>
                <w:szCs w:val="21"/>
              </w:rPr>
              <w:t>）评标价＝投标报价；</w:t>
            </w:r>
          </w:p>
          <w:p w14:paraId="0A66CE9B">
            <w:pPr>
              <w:spacing w:line="3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w:t>
            </w:r>
            <w:r>
              <w:rPr>
                <w:rFonts w:hint="eastAsia" w:ascii="仿宋_GB2312" w:hAnsi="仿宋_GB2312" w:eastAsia="仿宋_GB2312" w:cs="仿宋_GB2312"/>
                <w:kern w:val="0"/>
                <w:sz w:val="21"/>
                <w:szCs w:val="21"/>
                <w:lang w:val="en-US" w:eastAsia="zh-CN"/>
              </w:rPr>
              <w:t>3</w:t>
            </w:r>
            <w:r>
              <w:rPr>
                <w:rFonts w:hint="eastAsia" w:ascii="仿宋_GB2312" w:hAnsi="仿宋_GB2312" w:eastAsia="仿宋_GB2312" w:cs="仿宋_GB2312"/>
                <w:kern w:val="0"/>
                <w:sz w:val="21"/>
                <w:szCs w:val="21"/>
              </w:rPr>
              <w:t>）价格分计算公式：　</w:t>
            </w:r>
          </w:p>
          <w:p w14:paraId="6C7F7483">
            <w:pPr>
              <w:spacing w:line="340" w:lineRule="exact"/>
              <w:ind w:firstLine="2310" w:firstLineChars="1100"/>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投标人最低评标价金额</w:t>
            </w:r>
          </w:p>
          <w:p w14:paraId="48A35E64">
            <w:pPr>
              <w:spacing w:line="340" w:lineRule="exact"/>
              <w:ind w:firstLine="210" w:firstLineChars="100"/>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mc:AlternateContent>
                <mc:Choice Requires="wps">
                  <w:drawing>
                    <wp:anchor distT="0" distB="0" distL="114300" distR="114300" simplePos="0" relativeHeight="251660288" behindDoc="0" locked="0" layoutInCell="1" allowOverlap="1">
                      <wp:simplePos x="0" y="0"/>
                      <wp:positionH relativeFrom="column">
                        <wp:posOffset>1379220</wp:posOffset>
                      </wp:positionH>
                      <wp:positionV relativeFrom="paragraph">
                        <wp:posOffset>128905</wp:posOffset>
                      </wp:positionV>
                      <wp:extent cx="1600200" cy="0"/>
                      <wp:effectExtent l="0" t="4445" r="0" b="508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08.6pt;margin-top:10.15pt;height:0pt;width:126pt;z-index:251660288;mso-width-relative:page;mso-height-relative:page;" filled="f" stroked="t" coordsize="21600,21600" o:gfxdata="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pwLY91gAA&#10;AAkBAAAPAAAAAAAAAAEAIAAAACIAAABkcnMvZG93bnJldi54bWxQSwECFAAUAAAACACHTuJA7M8j&#10;jucBAAC4AwAADgAAAAAAAAABACAAAAAlAQAAZHJzL2Uyb0RvYy54bWxQSwUGAAAAAAYABgBZAQAA&#10;fgUAAAAA&#10;">
                      <v:fill on="f" focussize="0,0"/>
                      <v:stroke color="#000000" joinstyle="round"/>
                      <v:imagedata o:title=""/>
                      <o:lock v:ext="edit" aspectratio="f"/>
                    </v:line>
                  </w:pict>
                </mc:Fallback>
              </mc:AlternateContent>
            </w:r>
            <w:r>
              <w:rPr>
                <w:rFonts w:hint="eastAsia" w:ascii="仿宋_GB2312" w:hAnsi="仿宋_GB2312" w:eastAsia="仿宋_GB2312" w:cs="仿宋_GB2312"/>
                <w:kern w:val="0"/>
                <w:sz w:val="21"/>
                <w:szCs w:val="21"/>
              </w:rPr>
              <w:t>某投标人价格分＝                            ×　</w:t>
            </w:r>
            <w:r>
              <w:rPr>
                <w:rFonts w:hint="eastAsia" w:ascii="仿宋_GB2312" w:hAnsi="仿宋_GB2312" w:eastAsia="仿宋_GB2312" w:cs="仿宋_GB2312"/>
                <w:kern w:val="0"/>
                <w:sz w:val="21"/>
                <w:szCs w:val="21"/>
                <w:lang w:val="en-US" w:eastAsia="zh-CN"/>
              </w:rPr>
              <w:t>20</w:t>
            </w:r>
            <w:r>
              <w:rPr>
                <w:rFonts w:hint="eastAsia" w:ascii="仿宋_GB2312" w:hAnsi="仿宋_GB2312" w:eastAsia="仿宋_GB2312" w:cs="仿宋_GB2312"/>
                <w:kern w:val="0"/>
                <w:sz w:val="21"/>
                <w:szCs w:val="21"/>
              </w:rPr>
              <w:t>分</w:t>
            </w:r>
          </w:p>
          <w:p w14:paraId="3D18E816">
            <w:pPr>
              <w:spacing w:line="340" w:lineRule="exact"/>
              <w:ind w:firstLine="2310" w:firstLineChars="1100"/>
              <w:jc w:val="both"/>
              <w:rPr>
                <w:rFonts w:hint="eastAsia" w:ascii="仿宋" w:hAnsi="仿宋" w:eastAsia="仿宋" w:cs="仿宋"/>
                <w:kern w:val="0"/>
                <w:sz w:val="21"/>
                <w:szCs w:val="21"/>
              </w:rPr>
            </w:pPr>
            <w:r>
              <w:rPr>
                <w:rFonts w:hint="eastAsia" w:ascii="仿宋_GB2312" w:hAnsi="仿宋_GB2312" w:eastAsia="仿宋_GB2312" w:cs="仿宋_GB2312"/>
                <w:kern w:val="0"/>
                <w:sz w:val="21"/>
                <w:szCs w:val="21"/>
              </w:rPr>
              <w:t>某投标人评标价金额</w:t>
            </w:r>
          </w:p>
        </w:tc>
        <w:tc>
          <w:tcPr>
            <w:tcW w:w="679" w:type="dxa"/>
          </w:tcPr>
          <w:p w14:paraId="452960F8">
            <w:pPr>
              <w:spacing w:line="340" w:lineRule="exact"/>
              <w:jc w:val="right"/>
              <w:rPr>
                <w:rFonts w:hint="eastAsia" w:ascii="仿宋" w:hAnsi="仿宋" w:eastAsia="仿宋" w:cs="仿宋"/>
                <w:kern w:val="0"/>
                <w:sz w:val="21"/>
                <w:szCs w:val="21"/>
              </w:rPr>
            </w:pPr>
          </w:p>
        </w:tc>
      </w:tr>
      <w:tr w14:paraId="49969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515" w:type="dxa"/>
          </w:tcPr>
          <w:p w14:paraId="4A41FFCF">
            <w:pPr>
              <w:spacing w:line="340" w:lineRule="exact"/>
              <w:jc w:val="center"/>
              <w:rPr>
                <w:rFonts w:hint="eastAsia" w:ascii="仿宋" w:hAnsi="仿宋" w:eastAsia="仿宋" w:cs="仿宋"/>
                <w:kern w:val="0"/>
                <w:sz w:val="21"/>
                <w:szCs w:val="21"/>
              </w:rPr>
            </w:pPr>
          </w:p>
        </w:tc>
        <w:tc>
          <w:tcPr>
            <w:tcW w:w="9040" w:type="dxa"/>
            <w:gridSpan w:val="3"/>
            <w:vAlign w:val="center"/>
          </w:tcPr>
          <w:p w14:paraId="105EEE1C">
            <w:pPr>
              <w:spacing w:line="340" w:lineRule="exact"/>
              <w:jc w:val="center"/>
              <w:rPr>
                <w:rFonts w:hint="eastAsia" w:ascii="仿宋" w:hAnsi="仿宋" w:eastAsia="仿宋" w:cs="仿宋"/>
                <w:kern w:val="0"/>
                <w:sz w:val="21"/>
                <w:szCs w:val="21"/>
              </w:rPr>
            </w:pPr>
            <w:r>
              <w:rPr>
                <w:rFonts w:hint="eastAsia" w:ascii="仿宋" w:hAnsi="仿宋" w:eastAsia="仿宋" w:cs="仿宋"/>
                <w:kern w:val="0"/>
                <w:sz w:val="21"/>
                <w:szCs w:val="21"/>
              </w:rPr>
              <w:t>　</w:t>
            </w:r>
            <w:r>
              <w:rPr>
                <w:rFonts w:hint="eastAsia" w:ascii="仿宋_GB2312" w:hAnsi="仿宋_GB2312" w:eastAsia="仿宋_GB2312" w:cs="仿宋_GB2312"/>
                <w:kern w:val="0"/>
                <w:sz w:val="21"/>
                <w:szCs w:val="21"/>
              </w:rPr>
              <w:t>合计得分</w:t>
            </w:r>
          </w:p>
        </w:tc>
        <w:tc>
          <w:tcPr>
            <w:tcW w:w="679" w:type="dxa"/>
          </w:tcPr>
          <w:p w14:paraId="6AA72232">
            <w:pPr>
              <w:spacing w:line="340" w:lineRule="exact"/>
              <w:jc w:val="right"/>
              <w:rPr>
                <w:rFonts w:hint="eastAsia" w:ascii="仿宋" w:hAnsi="仿宋" w:eastAsia="仿宋" w:cs="仿宋"/>
                <w:kern w:val="0"/>
                <w:sz w:val="21"/>
                <w:szCs w:val="21"/>
              </w:rPr>
            </w:pPr>
          </w:p>
        </w:tc>
      </w:tr>
    </w:tbl>
    <w:p w14:paraId="1BEFA932">
      <w:pPr>
        <w:sectPr>
          <w:footerReference r:id="rId3" w:type="default"/>
          <w:pgSz w:w="11906" w:h="16838"/>
          <w:pgMar w:top="1440" w:right="1800" w:bottom="1440" w:left="1800" w:header="851" w:footer="992" w:gutter="0"/>
          <w:pgNumType w:fmt="decimal"/>
          <w:cols w:space="425" w:num="1"/>
          <w:docGrid w:type="lines" w:linePitch="312" w:charSpace="0"/>
        </w:sectPr>
      </w:pPr>
    </w:p>
    <w:p w14:paraId="08D63AD6"/>
    <w:sectPr>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70D9866-C867-4AA4-BFF7-74BFAB84884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FD37A80C-B7D6-4486-BE46-E1E9AD22F117}"/>
  </w:font>
  <w:font w:name="方正小标宋简体">
    <w:panose1 w:val="02010600010101010101"/>
    <w:charset w:val="86"/>
    <w:family w:val="auto"/>
    <w:pitch w:val="default"/>
    <w:sig w:usb0="00000001" w:usb1="080E0000" w:usb2="00000000" w:usb3="00000000" w:csb0="00040000" w:csb1="00000000"/>
    <w:embedRegular r:id="rId3" w:fontKey="{426D3717-68B4-4EFB-BB2B-68EF6F6B4502}"/>
  </w:font>
  <w:font w:name="仿宋">
    <w:panose1 w:val="02010609060101010101"/>
    <w:charset w:val="86"/>
    <w:family w:val="auto"/>
    <w:pitch w:val="default"/>
    <w:sig w:usb0="800002BF" w:usb1="38CF7CFA" w:usb2="00000016" w:usb3="00000000" w:csb0="00040001" w:csb1="00000000"/>
    <w:embedRegular r:id="rId4" w:fontKey="{7B924563-A953-41AF-B9A4-99266BDB3C41}"/>
  </w:font>
  <w:font w:name="仿宋_GB2312">
    <w:panose1 w:val="02010609030101010101"/>
    <w:charset w:val="86"/>
    <w:family w:val="auto"/>
    <w:pitch w:val="default"/>
    <w:sig w:usb0="00000001" w:usb1="080E0000" w:usb2="00000000" w:usb3="00000000" w:csb0="00040000" w:csb1="00000000"/>
    <w:embedRegular r:id="rId5" w:fontKey="{7A417341-4999-455F-BE36-6EB10E763F2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7204D">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EF29B1">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9EF29B1">
                    <w:pPr>
                      <w:pStyle w:val="4"/>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9CFB6">
    <w:pPr>
      <w:pStyle w:val="4"/>
    </w:pPr>
    <w:r>
      <w:rPr>
        <w:rFonts w:hint="eastAsia"/>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A28C70"/>
    <w:multiLevelType w:val="singleLevel"/>
    <w:tmpl w:val="95A28C7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6FB4F8"/>
    <w:rsid w:val="01DE1773"/>
    <w:rsid w:val="02345D3D"/>
    <w:rsid w:val="0626650E"/>
    <w:rsid w:val="0676405A"/>
    <w:rsid w:val="08DC5A49"/>
    <w:rsid w:val="0B5C2086"/>
    <w:rsid w:val="0C05627A"/>
    <w:rsid w:val="0D02678E"/>
    <w:rsid w:val="125E1D97"/>
    <w:rsid w:val="12BB2610"/>
    <w:rsid w:val="13493E38"/>
    <w:rsid w:val="13CF064E"/>
    <w:rsid w:val="13FC735F"/>
    <w:rsid w:val="15677CA6"/>
    <w:rsid w:val="16835A0C"/>
    <w:rsid w:val="22D45569"/>
    <w:rsid w:val="274C7A3A"/>
    <w:rsid w:val="2BDC6F4A"/>
    <w:rsid w:val="2CD248E0"/>
    <w:rsid w:val="2D7C2835"/>
    <w:rsid w:val="2FEA0FE9"/>
    <w:rsid w:val="306D45C0"/>
    <w:rsid w:val="3A7D5B77"/>
    <w:rsid w:val="3A8E7103"/>
    <w:rsid w:val="3EF4725C"/>
    <w:rsid w:val="3F812C69"/>
    <w:rsid w:val="3FD653A6"/>
    <w:rsid w:val="4CDD02A2"/>
    <w:rsid w:val="4CEF0BAD"/>
    <w:rsid w:val="4EDE48E5"/>
    <w:rsid w:val="507C2A18"/>
    <w:rsid w:val="529F3C91"/>
    <w:rsid w:val="60BE088B"/>
    <w:rsid w:val="618712A3"/>
    <w:rsid w:val="704A2F79"/>
    <w:rsid w:val="72037E55"/>
    <w:rsid w:val="740B313B"/>
    <w:rsid w:val="768F37FB"/>
    <w:rsid w:val="77DC2E91"/>
    <w:rsid w:val="79E75729"/>
    <w:rsid w:val="7C69082B"/>
    <w:rsid w:val="7F6FB4F8"/>
    <w:rsid w:val="FFBF4C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line="200" w:lineRule="exact"/>
      <w:ind w:firstLine="301"/>
    </w:pPr>
    <w:rPr>
      <w:rFonts w:ascii="宋体" w:hAnsi="Courier New" w:eastAsiaTheme="minorEastAsia" w:cstheme="minorBidi"/>
      <w:spacing w:val="-4"/>
      <w:sz w:val="18"/>
      <w:szCs w:val="22"/>
    </w:rPr>
  </w:style>
  <w:style w:type="paragraph" w:styleId="3">
    <w:name w:val="Plain Text"/>
    <w:basedOn w:val="1"/>
    <w:qFormat/>
    <w:uiPriority w:val="0"/>
    <w:rPr>
      <w:rFonts w:ascii="宋体" w:hAnsi="Courier New" w:eastAsiaTheme="minorEastAsia" w:cstheme="minorBidi"/>
      <w:szCs w:val="2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1883</Words>
  <Characters>1920</Characters>
  <Lines>0</Lines>
  <Paragraphs>0</Paragraphs>
  <TotalTime>1</TotalTime>
  <ScaleCrop>false</ScaleCrop>
  <LinksUpToDate>false</LinksUpToDate>
  <CharactersWithSpaces>1977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2023-05-06T17:10:00Z</dcterms:created>
  <dc:creator>guest</dc:creator>
  <cp:lastModifiedBy>薛北</cp:lastModifiedBy>
  <dcterms:modified xsi:type="dcterms:W3CDTF">2025-12-03T08:43:39Z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DEC3FD718F3B4B2A9749ED25489628CE_13</vt:lpwstr>
  </property>
  <property fmtid="{D5CDD505-2E9C-101B-9397-08002B2CF9AE}" pid="4" name="KSOTemplateDocerSaveRecord">
    <vt:lpwstr>eyJoZGlkIjoiYzE1ZDBjNDE5ZTUxYzUwMmRjYjQwNzIwN2VhMzFhYTUiLCJ1c2VySWQiOiIzMjExNjMxMTAifQ==</vt:lpwstr>
  </property>
</Properties>
</file>