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0CEC6">
      <w:pPr>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附件2：</w:t>
      </w:r>
    </w:p>
    <w:p w14:paraId="521474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宋体" w:eastAsia="方正小标宋简体" w:cs="Times New Roman"/>
          <w:sz w:val="44"/>
          <w:szCs w:val="44"/>
          <w:lang w:val="en-US" w:eastAsia="zh-CN"/>
        </w:rPr>
      </w:pPr>
    </w:p>
    <w:p w14:paraId="14E1B7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政策宣传短视频制作</w:t>
      </w:r>
      <w:r>
        <w:rPr>
          <w:rFonts w:hint="default" w:ascii="方正小标宋简体" w:hAnsi="宋体" w:eastAsia="方正小标宋简体" w:cs="Times New Roman"/>
          <w:sz w:val="44"/>
          <w:szCs w:val="44"/>
          <w:lang w:val="en-US" w:eastAsia="zh-CN"/>
        </w:rPr>
        <w:t>项目</w:t>
      </w:r>
    </w:p>
    <w:p w14:paraId="2E78CB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Times New Roman" w:eastAsia="方正小标宋简体" w:cs="Times New Roman"/>
          <w:sz w:val="44"/>
          <w:szCs w:val="44"/>
          <w:lang w:val="en-US" w:eastAsia="zh-CN"/>
        </w:rPr>
      </w:pPr>
      <w:r>
        <w:rPr>
          <w:rFonts w:hint="default" w:ascii="方正小标宋简体" w:hAnsi="宋体" w:eastAsia="方正小标宋简体" w:cs="Times New Roman"/>
          <w:sz w:val="44"/>
          <w:szCs w:val="44"/>
          <w:lang w:val="en-US" w:eastAsia="zh-CN"/>
        </w:rPr>
        <w:t>服务机构</w:t>
      </w:r>
      <w:r>
        <w:rPr>
          <w:rFonts w:hint="eastAsia" w:ascii="方正小标宋简体" w:hAnsi="Times New Roman" w:eastAsia="方正小标宋简体" w:cs="Times New Roman"/>
          <w:sz w:val="44"/>
          <w:szCs w:val="44"/>
          <w:lang w:val="en-US" w:eastAsia="zh-CN"/>
        </w:rPr>
        <w:t>评分标准表（子项目二）</w:t>
      </w:r>
    </w:p>
    <w:p w14:paraId="28D470C1">
      <w:pPr>
        <w:rPr>
          <w:sz w:val="32"/>
          <w:szCs w:val="32"/>
        </w:rPr>
      </w:pPr>
    </w:p>
    <w:tbl>
      <w:tblPr>
        <w:tblStyle w:val="6"/>
        <w:tblW w:w="10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79"/>
        <w:gridCol w:w="1114"/>
        <w:gridCol w:w="7047"/>
        <w:gridCol w:w="679"/>
      </w:tblGrid>
      <w:tr w14:paraId="7505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5" w:type="dxa"/>
            <w:vAlign w:val="center"/>
          </w:tcPr>
          <w:p w14:paraId="473BE513">
            <w:pPr>
              <w:spacing w:line="340" w:lineRule="exact"/>
              <w:jc w:val="center"/>
              <w:rPr>
                <w:rFonts w:hint="eastAsia" w:ascii="仿宋" w:hAnsi="仿宋" w:eastAsia="仿宋" w:cs="仿宋"/>
                <w:b/>
                <w:bCs/>
                <w:kern w:val="0"/>
                <w:sz w:val="21"/>
                <w:szCs w:val="21"/>
              </w:rPr>
            </w:pPr>
            <w:r>
              <w:rPr>
                <w:rFonts w:hint="eastAsia" w:ascii="仿宋_GB2312" w:hAnsi="仿宋_GB2312" w:eastAsia="仿宋_GB2312" w:cs="仿宋_GB2312"/>
                <w:b/>
                <w:bCs/>
                <w:kern w:val="0"/>
                <w:sz w:val="21"/>
                <w:szCs w:val="21"/>
                <w:lang w:val="en-US" w:eastAsia="zh-CN"/>
              </w:rPr>
              <w:t>序号</w:t>
            </w:r>
          </w:p>
        </w:tc>
        <w:tc>
          <w:tcPr>
            <w:tcW w:w="9040" w:type="dxa"/>
            <w:gridSpan w:val="3"/>
            <w:vAlign w:val="center"/>
          </w:tcPr>
          <w:p w14:paraId="1A8D08E0">
            <w:pPr>
              <w:spacing w:line="340" w:lineRule="exact"/>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评分标准</w:t>
            </w:r>
          </w:p>
        </w:tc>
        <w:tc>
          <w:tcPr>
            <w:tcW w:w="679" w:type="dxa"/>
            <w:vAlign w:val="center"/>
          </w:tcPr>
          <w:p w14:paraId="31B3BE19">
            <w:pPr>
              <w:spacing w:line="340" w:lineRule="exact"/>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评分</w:t>
            </w:r>
          </w:p>
        </w:tc>
      </w:tr>
      <w:tr w14:paraId="4942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Merge w:val="restart"/>
            <w:vAlign w:val="center"/>
          </w:tcPr>
          <w:p w14:paraId="757991FC">
            <w:pPr>
              <w:spacing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79" w:type="dxa"/>
            <w:vMerge w:val="restart"/>
            <w:vAlign w:val="center"/>
          </w:tcPr>
          <w:p w14:paraId="5B5DA57E">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技术分（满分</w:t>
            </w:r>
            <w:r>
              <w:rPr>
                <w:rFonts w:hint="eastAsia" w:ascii="仿宋_GB2312" w:hAnsi="仿宋_GB2312" w:eastAsia="仿宋_GB2312" w:cs="仿宋_GB2312"/>
                <w:kern w:val="0"/>
                <w:sz w:val="21"/>
                <w:szCs w:val="21"/>
                <w:lang w:val="en-US" w:eastAsia="zh-CN"/>
              </w:rPr>
              <w:t>65</w:t>
            </w:r>
            <w:r>
              <w:rPr>
                <w:rFonts w:hint="eastAsia" w:ascii="仿宋_GB2312" w:hAnsi="仿宋_GB2312" w:eastAsia="仿宋_GB2312" w:cs="仿宋_GB2312"/>
                <w:kern w:val="0"/>
                <w:sz w:val="21"/>
                <w:szCs w:val="21"/>
              </w:rPr>
              <w:t>分）</w:t>
            </w:r>
          </w:p>
        </w:tc>
        <w:tc>
          <w:tcPr>
            <w:tcW w:w="1114" w:type="dxa"/>
            <w:vAlign w:val="center"/>
          </w:tcPr>
          <w:p w14:paraId="52B4847F">
            <w:pPr>
              <w:numPr>
                <w:ilvl w:val="0"/>
                <w:numId w:val="1"/>
              </w:num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项目</w:t>
            </w:r>
            <w:r>
              <w:rPr>
                <w:rFonts w:hint="eastAsia" w:ascii="仿宋_GB2312" w:hAnsi="仿宋_GB2312" w:eastAsia="仿宋_GB2312" w:cs="仿宋_GB2312"/>
                <w:kern w:val="0"/>
                <w:sz w:val="21"/>
                <w:szCs w:val="21"/>
              </w:rPr>
              <w:t>实施方案（满分2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w:t>
            </w:r>
          </w:p>
        </w:tc>
        <w:tc>
          <w:tcPr>
            <w:tcW w:w="7047" w:type="dxa"/>
            <w:vAlign w:val="center"/>
          </w:tcPr>
          <w:p w14:paraId="7A38E647">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评委根据供应商方案的完整性、针对性、可操作性及特色进行评审，重点涵盖（是否围绕政策落地难点、企业申报痛点，策划并拍摄具有情节的真人演绎短视频）；② 视频内容规划（是否贴近柳州本地企业真实场景，通过模拟真实企业场景，以微剧情、小案例等多种表现形式</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是否具有</w:t>
            </w:r>
            <w:r>
              <w:rPr>
                <w:rFonts w:hint="eastAsia" w:ascii="仿宋_GB2312" w:hAnsi="仿宋_GB2312" w:eastAsia="仿宋_GB2312" w:cs="仿宋_GB2312"/>
                <w:kern w:val="0"/>
                <w:sz w:val="21"/>
                <w:szCs w:val="21"/>
              </w:rPr>
              <w:t>专业的视频策划、拍摄、剪辑</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场地租赁、服化道等</w:t>
            </w:r>
            <w:r>
              <w:rPr>
                <w:rFonts w:hint="eastAsia" w:ascii="仿宋_GB2312" w:hAnsi="仿宋_GB2312" w:eastAsia="仿宋_GB2312" w:cs="仿宋_GB2312"/>
                <w:kern w:val="0"/>
                <w:sz w:val="21"/>
                <w:szCs w:val="21"/>
              </w:rPr>
              <w:t>及后期制作团队与设备标准）；</w:t>
            </w:r>
            <w:r>
              <w:rPr>
                <w:rFonts w:hint="eastAsia" w:ascii="仿宋_GB2312" w:hAnsi="仿宋_GB2312" w:eastAsia="仿宋_GB2312" w:cs="仿宋_GB2312"/>
                <w:kern w:val="0"/>
                <w:sz w:val="21"/>
                <w:szCs w:val="21"/>
                <w:lang w:val="en-US" w:eastAsia="zh-CN"/>
              </w:rPr>
              <w:t>③</w:t>
            </w:r>
            <w:r>
              <w:rPr>
                <w:rFonts w:hint="eastAsia" w:ascii="仿宋_GB2312" w:hAnsi="仿宋_GB2312" w:eastAsia="仿宋_GB2312" w:cs="仿宋_GB2312"/>
                <w:kern w:val="0"/>
                <w:sz w:val="21"/>
                <w:szCs w:val="21"/>
              </w:rPr>
              <w:t>传播推广方案（如何达成全年全网1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万浏览量、</w:t>
            </w:r>
            <w:r>
              <w:rPr>
                <w:rFonts w:hint="eastAsia" w:ascii="仿宋_GB2312" w:hAnsi="仿宋_GB2312" w:eastAsia="仿宋_GB2312" w:cs="仿宋_GB2312"/>
                <w:kern w:val="0"/>
                <w:sz w:val="21"/>
                <w:szCs w:val="21"/>
                <w:lang w:val="en-US" w:eastAsia="zh-CN"/>
              </w:rPr>
              <w:t>新增</w:t>
            </w:r>
            <w:r>
              <w:rPr>
                <w:rFonts w:hint="eastAsia" w:ascii="仿宋_GB2312" w:hAnsi="仿宋_GB2312" w:eastAsia="仿宋_GB2312" w:cs="仿宋_GB2312"/>
                <w:kern w:val="0"/>
                <w:sz w:val="21"/>
                <w:szCs w:val="21"/>
              </w:rPr>
              <w:t>4000 粉丝、单期平均2000播放量、核心政策解读视频破万的目标）。</w:t>
            </w:r>
          </w:p>
          <w:p w14:paraId="4CE12404">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7</w:t>
            </w:r>
            <w:r>
              <w:rPr>
                <w:rFonts w:hint="eastAsia" w:ascii="仿宋_GB2312" w:hAnsi="仿宋_GB2312" w:eastAsia="仿宋_GB2312" w:cs="仿宋_GB2312"/>
                <w:kern w:val="0"/>
                <w:sz w:val="21"/>
                <w:szCs w:val="21"/>
              </w:rPr>
              <w:t>分）：方案残缺，无核心内容规划，传播目标无落地措施，无特色；</w:t>
            </w:r>
          </w:p>
          <w:p w14:paraId="1875FCF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 xml:space="preserve"> 分）：方案较完整，内容规划合理，传播措施基本可行，有一定特色；</w:t>
            </w:r>
          </w:p>
          <w:p w14:paraId="7B95F451">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 xml:space="preserve"> 分）：方案系统清晰，内容规划贴合企业需求，传播方案具体可落地，预算明细规范，有明显亮点。</w:t>
            </w:r>
          </w:p>
        </w:tc>
        <w:tc>
          <w:tcPr>
            <w:tcW w:w="679" w:type="dxa"/>
          </w:tcPr>
          <w:p w14:paraId="225D96AD">
            <w:pPr>
              <w:spacing w:line="340" w:lineRule="exact"/>
              <w:jc w:val="right"/>
              <w:rPr>
                <w:rFonts w:hint="eastAsia" w:ascii="仿宋" w:hAnsi="仿宋" w:eastAsia="仿宋" w:cs="仿宋"/>
                <w:kern w:val="0"/>
                <w:sz w:val="21"/>
                <w:szCs w:val="21"/>
              </w:rPr>
            </w:pPr>
          </w:p>
        </w:tc>
      </w:tr>
      <w:tr w14:paraId="3D50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515" w:type="dxa"/>
            <w:vMerge w:val="continue"/>
            <w:vAlign w:val="center"/>
          </w:tcPr>
          <w:p w14:paraId="01B5ADC6">
            <w:pPr>
              <w:spacing w:line="340" w:lineRule="exact"/>
              <w:jc w:val="center"/>
              <w:rPr>
                <w:rFonts w:hint="eastAsia" w:ascii="仿宋_GB2312" w:hAnsi="仿宋_GB2312" w:eastAsia="仿宋_GB2312" w:cs="仿宋_GB2312"/>
                <w:kern w:val="0"/>
                <w:sz w:val="21"/>
                <w:szCs w:val="21"/>
              </w:rPr>
            </w:pPr>
          </w:p>
        </w:tc>
        <w:tc>
          <w:tcPr>
            <w:tcW w:w="879" w:type="dxa"/>
            <w:vMerge w:val="continue"/>
            <w:vAlign w:val="center"/>
          </w:tcPr>
          <w:p w14:paraId="0634FC89">
            <w:pPr>
              <w:spacing w:line="340" w:lineRule="exact"/>
              <w:jc w:val="left"/>
              <w:rPr>
                <w:rFonts w:hint="eastAsia" w:ascii="仿宋_GB2312" w:hAnsi="仿宋_GB2312" w:eastAsia="仿宋_GB2312" w:cs="仿宋_GB2312"/>
                <w:kern w:val="0"/>
                <w:sz w:val="21"/>
                <w:szCs w:val="21"/>
              </w:rPr>
            </w:pPr>
          </w:p>
        </w:tc>
        <w:tc>
          <w:tcPr>
            <w:tcW w:w="1114" w:type="dxa"/>
            <w:vAlign w:val="center"/>
          </w:tcPr>
          <w:p w14:paraId="13E80606">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视频质量</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满分15分</w:t>
            </w:r>
            <w:r>
              <w:rPr>
                <w:rFonts w:hint="eastAsia" w:ascii="仿宋_GB2312" w:hAnsi="仿宋_GB2312" w:eastAsia="仿宋_GB2312" w:cs="仿宋_GB2312"/>
                <w:kern w:val="0"/>
                <w:sz w:val="21"/>
                <w:szCs w:val="21"/>
                <w:lang w:eastAsia="zh-CN"/>
              </w:rPr>
              <w:t>）</w:t>
            </w:r>
          </w:p>
        </w:tc>
        <w:tc>
          <w:tcPr>
            <w:tcW w:w="7047" w:type="dxa"/>
            <w:vAlign w:val="center"/>
          </w:tcPr>
          <w:p w14:paraId="5DF00A54">
            <w:pPr>
              <w:spacing w:line="340" w:lineRule="exac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评委根据供应商技术实力及成果进行评审，重点</w:t>
            </w:r>
            <w:r>
              <w:rPr>
                <w:rFonts w:hint="eastAsia" w:ascii="仿宋_GB2312" w:hAnsi="仿宋_GB2312" w:eastAsia="仿宋_GB2312" w:cs="仿宋_GB2312"/>
                <w:kern w:val="0"/>
                <w:sz w:val="21"/>
                <w:szCs w:val="21"/>
                <w:lang w:val="en-US" w:eastAsia="zh-CN"/>
              </w:rPr>
              <w:t>针对视频</w:t>
            </w:r>
            <w:r>
              <w:rPr>
                <w:rFonts w:hint="eastAsia" w:ascii="仿宋_GB2312" w:hAnsi="仿宋_GB2312" w:eastAsia="仿宋_GB2312" w:cs="仿宋_GB2312"/>
                <w:kern w:val="0"/>
                <w:sz w:val="21"/>
                <w:szCs w:val="21"/>
              </w:rPr>
              <w:t>画质清晰度、声音纯净度、字幕规范性（无错别字、同步性）</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镜头切换合理性、后期剪辑流畅度</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需提供过往项目案例成果作为证明材料。</w:t>
            </w:r>
          </w:p>
          <w:p w14:paraId="60DCAC90">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一档（5 分）：作品存在明显瑕疵（如画质模糊、声音杂音、字幕错误</w:t>
            </w:r>
            <w:r>
              <w:rPr>
                <w:rFonts w:hint="eastAsia" w:ascii="仿宋_GB2312" w:hAnsi="仿宋_GB2312" w:eastAsia="仿宋_GB2312" w:cs="仿宋_GB2312"/>
                <w:kern w:val="0"/>
                <w:sz w:val="21"/>
                <w:szCs w:val="21"/>
                <w:lang w:eastAsia="zh-CN"/>
              </w:rPr>
              <w:t>）；</w:t>
            </w:r>
          </w:p>
          <w:p w14:paraId="427DB01F">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二档（10 分）：作品基本符合要求，画质、声音、字幕达标</w:t>
            </w:r>
            <w:r>
              <w:rPr>
                <w:rFonts w:hint="eastAsia" w:ascii="仿宋_GB2312" w:hAnsi="仿宋_GB2312" w:eastAsia="仿宋_GB2312" w:cs="仿宋_GB2312"/>
                <w:kern w:val="0"/>
                <w:sz w:val="21"/>
                <w:szCs w:val="21"/>
                <w:lang w:eastAsia="zh-CN"/>
              </w:rPr>
              <w:t>；</w:t>
            </w:r>
          </w:p>
          <w:p w14:paraId="4EFC18E6">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三档（15 分）：作品专业度高，画质高清、声音清晰、字幕精准</w:t>
            </w:r>
            <w:r>
              <w:rPr>
                <w:rFonts w:hint="eastAsia" w:ascii="仿宋_GB2312" w:hAnsi="仿宋_GB2312" w:eastAsia="仿宋_GB2312" w:cs="仿宋_GB2312"/>
                <w:kern w:val="0"/>
                <w:sz w:val="21"/>
                <w:szCs w:val="21"/>
                <w:lang w:eastAsia="zh-CN"/>
              </w:rPr>
              <w:t>。</w:t>
            </w:r>
          </w:p>
        </w:tc>
        <w:tc>
          <w:tcPr>
            <w:tcW w:w="679" w:type="dxa"/>
          </w:tcPr>
          <w:p w14:paraId="29B16C9D">
            <w:pPr>
              <w:spacing w:line="340" w:lineRule="exact"/>
              <w:jc w:val="right"/>
              <w:rPr>
                <w:rFonts w:hint="eastAsia" w:ascii="仿宋" w:hAnsi="仿宋" w:eastAsia="仿宋" w:cs="仿宋"/>
                <w:kern w:val="0"/>
                <w:sz w:val="21"/>
                <w:szCs w:val="21"/>
              </w:rPr>
            </w:pPr>
          </w:p>
        </w:tc>
      </w:tr>
      <w:tr w14:paraId="1F2C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515" w:type="dxa"/>
            <w:vMerge w:val="continue"/>
            <w:vAlign w:val="center"/>
          </w:tcPr>
          <w:p w14:paraId="608CD32E">
            <w:pPr>
              <w:spacing w:line="340" w:lineRule="exact"/>
              <w:jc w:val="center"/>
              <w:rPr>
                <w:rFonts w:hint="eastAsia" w:ascii="仿宋_GB2312" w:hAnsi="仿宋_GB2312" w:eastAsia="仿宋_GB2312" w:cs="仿宋_GB2312"/>
                <w:kern w:val="0"/>
                <w:sz w:val="21"/>
                <w:szCs w:val="21"/>
              </w:rPr>
            </w:pPr>
          </w:p>
        </w:tc>
        <w:tc>
          <w:tcPr>
            <w:tcW w:w="879" w:type="dxa"/>
            <w:vMerge w:val="continue"/>
            <w:vAlign w:val="center"/>
          </w:tcPr>
          <w:p w14:paraId="4665341E">
            <w:pPr>
              <w:spacing w:line="340" w:lineRule="exact"/>
              <w:jc w:val="center"/>
              <w:rPr>
                <w:rFonts w:hint="eastAsia" w:ascii="仿宋_GB2312" w:hAnsi="仿宋_GB2312" w:eastAsia="仿宋_GB2312" w:cs="仿宋_GB2312"/>
                <w:kern w:val="0"/>
                <w:sz w:val="21"/>
                <w:szCs w:val="21"/>
              </w:rPr>
            </w:pPr>
          </w:p>
        </w:tc>
        <w:tc>
          <w:tcPr>
            <w:tcW w:w="1114" w:type="dxa"/>
            <w:vAlign w:val="center"/>
          </w:tcPr>
          <w:p w14:paraId="50AFADF7">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）团队服务及专人对接承诺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满分12分</w:t>
            </w:r>
            <w:r>
              <w:rPr>
                <w:rFonts w:hint="eastAsia" w:ascii="仿宋_GB2312" w:hAnsi="仿宋_GB2312" w:eastAsia="仿宋_GB2312" w:cs="仿宋_GB2312"/>
                <w:kern w:val="0"/>
                <w:sz w:val="21"/>
                <w:szCs w:val="21"/>
                <w:lang w:eastAsia="zh-CN"/>
              </w:rPr>
              <w:t>）</w:t>
            </w:r>
          </w:p>
        </w:tc>
        <w:tc>
          <w:tcPr>
            <w:tcW w:w="7047" w:type="dxa"/>
            <w:vAlign w:val="center"/>
          </w:tcPr>
          <w:p w14:paraId="4C8F89E1">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4008BE94">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分）负责本项目的服务团队组织架构不够健全，工作流程不清晰，无专人对接，且工作人员大于等于</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人；</w:t>
            </w:r>
          </w:p>
          <w:p w14:paraId="7BA589BB">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分）负责本项目的服务团队组织架构较健全，工作流程较清晰，有专人对接，且工作人员大于等于</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人；</w:t>
            </w:r>
          </w:p>
          <w:p w14:paraId="7474997D">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分）负责本项目的服务团队组织架构较健全，工作流程较清晰，有专人对接，且工作人员大于等于</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人；</w:t>
            </w:r>
          </w:p>
          <w:p w14:paraId="4C136047">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highlight w:val="none"/>
              </w:rPr>
              <w:t>以上要求供应商应提供投标截止日半年内任意连续三个月的社保缴纳证明。</w:t>
            </w:r>
          </w:p>
        </w:tc>
        <w:tc>
          <w:tcPr>
            <w:tcW w:w="679" w:type="dxa"/>
          </w:tcPr>
          <w:p w14:paraId="5161A33C">
            <w:pPr>
              <w:spacing w:line="340" w:lineRule="exact"/>
              <w:jc w:val="right"/>
              <w:rPr>
                <w:rFonts w:hint="eastAsia" w:ascii="仿宋" w:hAnsi="仿宋" w:eastAsia="仿宋" w:cs="仿宋"/>
                <w:kern w:val="0"/>
                <w:sz w:val="21"/>
                <w:szCs w:val="21"/>
              </w:rPr>
            </w:pPr>
          </w:p>
        </w:tc>
      </w:tr>
      <w:tr w14:paraId="107E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15" w:type="dxa"/>
            <w:vMerge w:val="continue"/>
            <w:vAlign w:val="center"/>
          </w:tcPr>
          <w:p w14:paraId="3A178B51">
            <w:pPr>
              <w:spacing w:line="340" w:lineRule="exact"/>
              <w:jc w:val="center"/>
              <w:rPr>
                <w:rFonts w:hint="eastAsia" w:ascii="仿宋_GB2312" w:hAnsi="仿宋_GB2312" w:eastAsia="仿宋_GB2312" w:cs="仿宋_GB2312"/>
                <w:kern w:val="0"/>
                <w:sz w:val="21"/>
                <w:szCs w:val="21"/>
              </w:rPr>
            </w:pPr>
          </w:p>
        </w:tc>
        <w:tc>
          <w:tcPr>
            <w:tcW w:w="879" w:type="dxa"/>
            <w:vMerge w:val="continue"/>
            <w:vAlign w:val="center"/>
          </w:tcPr>
          <w:p w14:paraId="62396EA4">
            <w:pPr>
              <w:spacing w:line="340" w:lineRule="exact"/>
              <w:rPr>
                <w:rFonts w:hint="eastAsia" w:ascii="仿宋_GB2312" w:hAnsi="仿宋_GB2312" w:eastAsia="仿宋_GB2312" w:cs="仿宋_GB2312"/>
                <w:kern w:val="0"/>
                <w:sz w:val="21"/>
                <w:szCs w:val="21"/>
              </w:rPr>
            </w:pPr>
          </w:p>
        </w:tc>
        <w:tc>
          <w:tcPr>
            <w:tcW w:w="1114" w:type="dxa"/>
            <w:shd w:val="clear" w:color="auto" w:fill="auto"/>
            <w:vAlign w:val="center"/>
          </w:tcPr>
          <w:p w14:paraId="42CA0580">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）制作周期</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满分10分</w:t>
            </w:r>
            <w:r>
              <w:rPr>
                <w:rFonts w:hint="eastAsia" w:ascii="仿宋_GB2312" w:hAnsi="仿宋_GB2312" w:eastAsia="仿宋_GB2312" w:cs="仿宋_GB2312"/>
                <w:kern w:val="0"/>
                <w:sz w:val="21"/>
                <w:szCs w:val="21"/>
                <w:lang w:eastAsia="zh-CN"/>
              </w:rPr>
              <w:t>）</w:t>
            </w:r>
          </w:p>
        </w:tc>
        <w:tc>
          <w:tcPr>
            <w:tcW w:w="7047" w:type="dxa"/>
            <w:shd w:val="clear" w:color="auto" w:fill="auto"/>
            <w:vAlign w:val="center"/>
          </w:tcPr>
          <w:p w14:paraId="4C001942">
            <w:pPr>
              <w:spacing w:line="340" w:lineRule="exact"/>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评委根据制作流程说明及周期承诺进行评审，周期需包含内容对接、</w:t>
            </w:r>
            <w:r>
              <w:rPr>
                <w:rFonts w:hint="eastAsia" w:ascii="仿宋_GB2312" w:hAnsi="仿宋_GB2312" w:eastAsia="仿宋_GB2312" w:cs="仿宋_GB2312"/>
                <w:kern w:val="0"/>
                <w:sz w:val="21"/>
                <w:szCs w:val="21"/>
                <w:highlight w:val="none"/>
                <w:lang w:val="en-US" w:eastAsia="zh-CN"/>
              </w:rPr>
              <w:t>视频拍摄</w:t>
            </w:r>
            <w:r>
              <w:rPr>
                <w:rFonts w:hint="eastAsia" w:ascii="仿宋_GB2312" w:hAnsi="仿宋_GB2312" w:eastAsia="仿宋_GB2312" w:cs="仿宋_GB2312"/>
                <w:kern w:val="0"/>
                <w:sz w:val="21"/>
                <w:szCs w:val="21"/>
                <w:highlight w:val="none"/>
              </w:rPr>
              <w:t>、后期剪辑、修改确认全流程。</w:t>
            </w:r>
          </w:p>
          <w:p w14:paraId="309920E8">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分）：每期视频制作周期≤</w:t>
            </w:r>
            <w:r>
              <w:rPr>
                <w:rFonts w:hint="eastAsia" w:ascii="仿宋_GB2312" w:hAnsi="仿宋_GB2312" w:eastAsia="仿宋_GB2312" w:cs="仿宋_GB2312"/>
                <w:kern w:val="0"/>
                <w:sz w:val="21"/>
                <w:szCs w:val="21"/>
                <w:lang w:val="en-US" w:eastAsia="zh-CN"/>
              </w:rPr>
              <w:t>14</w:t>
            </w:r>
            <w:r>
              <w:rPr>
                <w:rFonts w:hint="eastAsia" w:ascii="仿宋_GB2312" w:hAnsi="仿宋_GB2312" w:eastAsia="仿宋_GB2312" w:cs="仿宋_GB2312"/>
                <w:kern w:val="0"/>
                <w:sz w:val="21"/>
                <w:szCs w:val="21"/>
              </w:rPr>
              <w:t xml:space="preserve"> 天，且基本能满足服务需求；</w:t>
            </w:r>
          </w:p>
          <w:p w14:paraId="404E5C29">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7</w:t>
            </w:r>
            <w:r>
              <w:rPr>
                <w:rFonts w:hint="eastAsia" w:ascii="仿宋_GB2312" w:hAnsi="仿宋_GB2312" w:eastAsia="仿宋_GB2312" w:cs="仿宋_GB2312"/>
                <w:kern w:val="0"/>
                <w:sz w:val="21"/>
                <w:szCs w:val="21"/>
              </w:rPr>
              <w:t>分）：每期视频制作周期≤</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天，能保障年度产出效率；</w:t>
            </w:r>
          </w:p>
          <w:p w14:paraId="69390C69">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分）：每期视频制作周期≤</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天，高效响应需求，可灵活调整排期。</w:t>
            </w:r>
          </w:p>
        </w:tc>
        <w:tc>
          <w:tcPr>
            <w:tcW w:w="679" w:type="dxa"/>
          </w:tcPr>
          <w:p w14:paraId="20032B8B">
            <w:pPr>
              <w:spacing w:line="340" w:lineRule="exact"/>
              <w:jc w:val="right"/>
              <w:rPr>
                <w:rFonts w:hint="eastAsia" w:ascii="仿宋" w:hAnsi="仿宋" w:eastAsia="仿宋" w:cs="仿宋"/>
                <w:kern w:val="0"/>
                <w:sz w:val="21"/>
                <w:szCs w:val="21"/>
              </w:rPr>
            </w:pPr>
          </w:p>
        </w:tc>
      </w:tr>
      <w:tr w14:paraId="6EC2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515" w:type="dxa"/>
            <w:vMerge w:val="continue"/>
            <w:vAlign w:val="center"/>
          </w:tcPr>
          <w:p w14:paraId="3E1F88CB">
            <w:pPr>
              <w:spacing w:line="340" w:lineRule="exact"/>
              <w:jc w:val="center"/>
              <w:rPr>
                <w:rFonts w:hint="eastAsia" w:ascii="仿宋_GB2312" w:hAnsi="仿宋_GB2312" w:eastAsia="仿宋_GB2312" w:cs="仿宋_GB2312"/>
                <w:kern w:val="0"/>
                <w:sz w:val="21"/>
                <w:szCs w:val="21"/>
              </w:rPr>
            </w:pPr>
          </w:p>
        </w:tc>
        <w:tc>
          <w:tcPr>
            <w:tcW w:w="879" w:type="dxa"/>
            <w:vMerge w:val="continue"/>
            <w:vAlign w:val="center"/>
          </w:tcPr>
          <w:p w14:paraId="7D002739">
            <w:pPr>
              <w:spacing w:line="340" w:lineRule="exact"/>
              <w:rPr>
                <w:rFonts w:hint="eastAsia" w:ascii="仿宋_GB2312" w:hAnsi="仿宋_GB2312" w:eastAsia="仿宋_GB2312" w:cs="仿宋_GB2312"/>
                <w:kern w:val="0"/>
                <w:sz w:val="21"/>
                <w:szCs w:val="21"/>
              </w:rPr>
            </w:pPr>
          </w:p>
        </w:tc>
        <w:tc>
          <w:tcPr>
            <w:tcW w:w="1114" w:type="dxa"/>
            <w:vAlign w:val="center"/>
          </w:tcPr>
          <w:p w14:paraId="20B0CE23">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）服务需求响应时间</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满分5分</w:t>
            </w:r>
            <w:r>
              <w:rPr>
                <w:rFonts w:hint="eastAsia" w:ascii="仿宋_GB2312" w:hAnsi="仿宋_GB2312" w:eastAsia="仿宋_GB2312" w:cs="仿宋_GB2312"/>
                <w:kern w:val="0"/>
                <w:sz w:val="21"/>
                <w:szCs w:val="21"/>
                <w:lang w:eastAsia="zh-CN"/>
              </w:rPr>
              <w:t>）</w:t>
            </w:r>
          </w:p>
        </w:tc>
        <w:tc>
          <w:tcPr>
            <w:tcW w:w="7047" w:type="dxa"/>
            <w:vAlign w:val="center"/>
          </w:tcPr>
          <w:p w14:paraId="10AE54F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64153127">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1</w:t>
            </w:r>
            <w:r>
              <w:rPr>
                <w:rFonts w:hint="eastAsia" w:ascii="仿宋_GB2312" w:hAnsi="仿宋_GB2312" w:eastAsia="仿宋_GB2312" w:cs="仿宋_GB2312"/>
                <w:kern w:val="0"/>
                <w:sz w:val="21"/>
                <w:szCs w:val="21"/>
              </w:rPr>
              <w:t>分）：服务对象提出</w:t>
            </w:r>
            <w:r>
              <w:rPr>
                <w:rFonts w:hint="eastAsia" w:ascii="仿宋_GB2312" w:hAnsi="仿宋_GB2312" w:eastAsia="仿宋_GB2312" w:cs="仿宋_GB2312"/>
                <w:kern w:val="0"/>
                <w:sz w:val="21"/>
                <w:szCs w:val="21"/>
                <w:lang w:val="en-US" w:eastAsia="zh-CN"/>
              </w:rPr>
              <w:t>视频制作修改</w:t>
            </w:r>
            <w:r>
              <w:rPr>
                <w:rFonts w:hint="eastAsia" w:ascii="仿宋_GB2312" w:hAnsi="仿宋_GB2312" w:eastAsia="仿宋_GB2312" w:cs="仿宋_GB2312"/>
                <w:kern w:val="0"/>
                <w:sz w:val="21"/>
                <w:szCs w:val="21"/>
              </w:rPr>
              <w:t>需求，超过</w:t>
            </w:r>
            <w:r>
              <w:rPr>
                <w:rFonts w:hint="eastAsia" w:ascii="仿宋_GB2312" w:hAnsi="仿宋_GB2312" w:eastAsia="仿宋_GB2312" w:cs="仿宋_GB2312"/>
                <w:kern w:val="0"/>
                <w:sz w:val="21"/>
                <w:szCs w:val="21"/>
                <w:lang w:val="en-US" w:eastAsia="zh-CN"/>
              </w:rPr>
              <w:t>1天</w:t>
            </w:r>
            <w:r>
              <w:rPr>
                <w:rFonts w:hint="eastAsia" w:ascii="仿宋_GB2312" w:hAnsi="仿宋_GB2312" w:eastAsia="仿宋_GB2312" w:cs="仿宋_GB2312"/>
                <w:kern w:val="0"/>
                <w:sz w:val="21"/>
                <w:szCs w:val="21"/>
              </w:rPr>
              <w:t>响应服务，并对相关问题提出有效解决方案和意见</w:t>
            </w:r>
            <w:r>
              <w:rPr>
                <w:rFonts w:hint="eastAsia" w:ascii="仿宋_GB2312" w:hAnsi="仿宋_GB2312" w:eastAsia="仿宋_GB2312" w:cs="仿宋_GB2312"/>
                <w:kern w:val="0"/>
                <w:sz w:val="21"/>
                <w:szCs w:val="21"/>
                <w:lang w:eastAsia="zh-CN"/>
              </w:rPr>
              <w:t>；</w:t>
            </w:r>
          </w:p>
          <w:p w14:paraId="2155919C">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分）：服务对象提出</w:t>
            </w:r>
            <w:r>
              <w:rPr>
                <w:rFonts w:hint="eastAsia" w:ascii="仿宋_GB2312" w:hAnsi="仿宋_GB2312" w:eastAsia="仿宋_GB2312" w:cs="仿宋_GB2312"/>
                <w:kern w:val="0"/>
                <w:sz w:val="21"/>
                <w:szCs w:val="21"/>
                <w:lang w:val="en-US" w:eastAsia="zh-CN"/>
              </w:rPr>
              <w:t>视频制作修改</w:t>
            </w:r>
            <w:r>
              <w:rPr>
                <w:rFonts w:hint="eastAsia" w:ascii="仿宋_GB2312" w:hAnsi="仿宋_GB2312" w:eastAsia="仿宋_GB2312" w:cs="仿宋_GB2312"/>
                <w:kern w:val="0"/>
                <w:sz w:val="21"/>
                <w:szCs w:val="21"/>
              </w:rPr>
              <w:t>需求，</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小时内响应服务，并对相关问题提出有效解决方案和意见</w:t>
            </w:r>
            <w:r>
              <w:rPr>
                <w:rFonts w:hint="eastAsia" w:ascii="仿宋_GB2312" w:hAnsi="仿宋_GB2312" w:eastAsia="仿宋_GB2312" w:cs="仿宋_GB2312"/>
                <w:kern w:val="0"/>
                <w:sz w:val="21"/>
                <w:szCs w:val="21"/>
                <w:lang w:eastAsia="zh-CN"/>
              </w:rPr>
              <w:t>；</w:t>
            </w:r>
          </w:p>
          <w:p w14:paraId="1A103F65">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分）：服务对象提出</w:t>
            </w:r>
            <w:r>
              <w:rPr>
                <w:rFonts w:hint="eastAsia" w:ascii="仿宋_GB2312" w:hAnsi="仿宋_GB2312" w:eastAsia="仿宋_GB2312" w:cs="仿宋_GB2312"/>
                <w:kern w:val="0"/>
                <w:sz w:val="21"/>
                <w:szCs w:val="21"/>
                <w:lang w:val="en-US" w:eastAsia="zh-CN"/>
              </w:rPr>
              <w:t>视频制作修改</w:t>
            </w:r>
            <w:r>
              <w:rPr>
                <w:rFonts w:hint="eastAsia" w:ascii="仿宋_GB2312" w:hAnsi="仿宋_GB2312" w:eastAsia="仿宋_GB2312" w:cs="仿宋_GB2312"/>
                <w:kern w:val="0"/>
                <w:sz w:val="21"/>
                <w:szCs w:val="21"/>
              </w:rPr>
              <w:t>需求，</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小时内能响应服务，并对相关问题提出有效解决方案和意见</w:t>
            </w:r>
            <w:r>
              <w:rPr>
                <w:rFonts w:hint="eastAsia" w:ascii="仿宋_GB2312" w:hAnsi="仿宋_GB2312" w:eastAsia="仿宋_GB2312" w:cs="仿宋_GB2312"/>
                <w:kern w:val="0"/>
                <w:sz w:val="21"/>
                <w:szCs w:val="21"/>
                <w:lang w:eastAsia="zh-CN"/>
              </w:rPr>
              <w:t>。</w:t>
            </w:r>
          </w:p>
        </w:tc>
        <w:tc>
          <w:tcPr>
            <w:tcW w:w="679" w:type="dxa"/>
          </w:tcPr>
          <w:p w14:paraId="198515FC">
            <w:pPr>
              <w:spacing w:line="340" w:lineRule="exact"/>
              <w:jc w:val="right"/>
              <w:rPr>
                <w:rFonts w:hint="eastAsia" w:ascii="仿宋" w:hAnsi="仿宋" w:eastAsia="仿宋" w:cs="仿宋"/>
                <w:kern w:val="0"/>
                <w:sz w:val="21"/>
                <w:szCs w:val="21"/>
              </w:rPr>
            </w:pPr>
          </w:p>
        </w:tc>
      </w:tr>
      <w:tr w14:paraId="05B9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5" w:type="dxa"/>
            <w:vMerge w:val="restart"/>
          </w:tcPr>
          <w:p w14:paraId="7AF69B1A">
            <w:pPr>
              <w:spacing w:line="340" w:lineRule="exact"/>
              <w:jc w:val="center"/>
              <w:rPr>
                <w:rFonts w:hint="eastAsia" w:ascii="仿宋" w:hAnsi="仿宋" w:eastAsia="仿宋" w:cs="仿宋"/>
                <w:kern w:val="0"/>
                <w:sz w:val="21"/>
                <w:szCs w:val="21"/>
                <w:lang w:val="en-US" w:eastAsia="zh-CN"/>
              </w:rPr>
            </w:pPr>
          </w:p>
          <w:p w14:paraId="2D24234F">
            <w:pPr>
              <w:spacing w:line="340" w:lineRule="exact"/>
              <w:jc w:val="center"/>
              <w:rPr>
                <w:rFonts w:hint="eastAsia" w:ascii="仿宋" w:hAnsi="仿宋" w:eastAsia="仿宋" w:cs="仿宋"/>
                <w:kern w:val="0"/>
                <w:sz w:val="21"/>
                <w:szCs w:val="21"/>
                <w:lang w:val="en-US" w:eastAsia="zh-CN"/>
              </w:rPr>
            </w:pPr>
          </w:p>
          <w:p w14:paraId="1D0ED6B6">
            <w:pPr>
              <w:spacing w:line="340" w:lineRule="exact"/>
              <w:jc w:val="center"/>
              <w:rPr>
                <w:rFonts w:hint="eastAsia" w:ascii="仿宋" w:hAnsi="仿宋" w:eastAsia="仿宋" w:cs="仿宋"/>
                <w:kern w:val="0"/>
                <w:sz w:val="21"/>
                <w:szCs w:val="21"/>
                <w:lang w:val="en-US" w:eastAsia="zh-CN"/>
              </w:rPr>
            </w:pPr>
          </w:p>
          <w:p w14:paraId="3C59FDA6">
            <w:pPr>
              <w:spacing w:line="340" w:lineRule="exact"/>
              <w:jc w:val="center"/>
              <w:rPr>
                <w:rFonts w:hint="eastAsia" w:ascii="仿宋" w:hAnsi="仿宋" w:eastAsia="仿宋" w:cs="仿宋"/>
                <w:kern w:val="0"/>
                <w:sz w:val="21"/>
                <w:szCs w:val="21"/>
                <w:lang w:val="en-US" w:eastAsia="zh-CN"/>
              </w:rPr>
            </w:pPr>
          </w:p>
          <w:p w14:paraId="15358DC5">
            <w:pPr>
              <w:spacing w:line="340" w:lineRule="exact"/>
              <w:jc w:val="center"/>
              <w:rPr>
                <w:rFonts w:hint="eastAsia" w:ascii="仿宋" w:hAnsi="仿宋" w:eastAsia="仿宋" w:cs="仿宋"/>
                <w:kern w:val="0"/>
                <w:sz w:val="21"/>
                <w:szCs w:val="21"/>
                <w:lang w:val="en-US" w:eastAsia="zh-CN"/>
              </w:rPr>
            </w:pPr>
          </w:p>
          <w:p w14:paraId="0D6CFB86">
            <w:pPr>
              <w:spacing w:line="340" w:lineRule="exact"/>
              <w:jc w:val="center"/>
              <w:rPr>
                <w:rFonts w:hint="eastAsia" w:ascii="仿宋" w:hAnsi="仿宋" w:eastAsia="仿宋" w:cs="仿宋"/>
                <w:kern w:val="0"/>
                <w:sz w:val="21"/>
                <w:szCs w:val="21"/>
                <w:lang w:val="en-US" w:eastAsia="zh-CN"/>
              </w:rPr>
            </w:pPr>
          </w:p>
          <w:p w14:paraId="651F71F0">
            <w:pPr>
              <w:spacing w:line="340" w:lineRule="exact"/>
              <w:jc w:val="center"/>
              <w:rPr>
                <w:rFonts w:hint="eastAsia" w:ascii="仿宋" w:hAnsi="仿宋" w:eastAsia="仿宋" w:cs="仿宋"/>
                <w:kern w:val="0"/>
                <w:sz w:val="21"/>
                <w:szCs w:val="21"/>
                <w:lang w:val="en-US" w:eastAsia="zh-CN"/>
              </w:rPr>
            </w:pPr>
          </w:p>
          <w:p w14:paraId="07C32DE7">
            <w:pPr>
              <w:spacing w:line="340" w:lineRule="exact"/>
              <w:jc w:val="center"/>
              <w:rPr>
                <w:rFonts w:hint="eastAsia" w:ascii="仿宋" w:hAnsi="仿宋" w:eastAsia="仿宋" w:cs="仿宋"/>
                <w:kern w:val="0"/>
                <w:sz w:val="21"/>
                <w:szCs w:val="21"/>
                <w:lang w:val="en-US" w:eastAsia="zh-CN"/>
              </w:rPr>
            </w:pPr>
          </w:p>
          <w:p w14:paraId="3B7EF9EB">
            <w:pPr>
              <w:spacing w:line="340" w:lineRule="exact"/>
              <w:jc w:val="center"/>
              <w:rPr>
                <w:rFonts w:hint="eastAsia" w:ascii="仿宋" w:hAnsi="仿宋" w:eastAsia="仿宋" w:cs="仿宋"/>
                <w:kern w:val="0"/>
                <w:sz w:val="21"/>
                <w:szCs w:val="21"/>
                <w:lang w:val="en-US" w:eastAsia="zh-CN"/>
              </w:rPr>
            </w:pPr>
          </w:p>
          <w:p w14:paraId="642DC085">
            <w:pPr>
              <w:spacing w:line="340" w:lineRule="exact"/>
              <w:ind w:firstLine="210" w:firstLineChars="1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879" w:type="dxa"/>
            <w:vMerge w:val="restart"/>
            <w:vAlign w:val="center"/>
          </w:tcPr>
          <w:p w14:paraId="7BDDB21C">
            <w:pPr>
              <w:tabs>
                <w:tab w:val="left" w:pos="1620"/>
              </w:tabs>
              <w:spacing w:line="340" w:lineRule="exact"/>
              <w:jc w:val="left"/>
              <w:rPr>
                <w:rFonts w:hint="eastAsia" w:ascii="仿宋" w:hAnsi="仿宋" w:eastAsia="仿宋" w:cs="仿宋"/>
                <w:b/>
                <w:kern w:val="0"/>
                <w:sz w:val="21"/>
                <w:szCs w:val="21"/>
                <w:lang w:eastAsia="zh-CN"/>
              </w:rPr>
            </w:pPr>
            <w:r>
              <w:rPr>
                <w:rFonts w:hint="eastAsia" w:ascii="仿宋" w:hAnsi="仿宋" w:eastAsia="仿宋" w:cs="仿宋"/>
                <w:b/>
                <w:kern w:val="0"/>
                <w:sz w:val="21"/>
                <w:szCs w:val="21"/>
                <w:lang w:eastAsia="zh-CN"/>
              </w:rPr>
              <w:tab/>
            </w:r>
          </w:p>
          <w:p w14:paraId="4CFA0FBC">
            <w:pPr>
              <w:spacing w:line="340" w:lineRule="exact"/>
              <w:jc w:val="center"/>
              <w:rPr>
                <w:rFonts w:hint="eastAsia" w:ascii="仿宋" w:hAnsi="仿宋" w:eastAsia="仿宋" w:cs="仿宋"/>
                <w:kern w:val="0"/>
                <w:sz w:val="21"/>
                <w:szCs w:val="21"/>
              </w:rPr>
            </w:pPr>
            <w:r>
              <w:rPr>
                <w:rFonts w:hint="eastAsia" w:ascii="仿宋_GB2312" w:hAnsi="仿宋_GB2312" w:eastAsia="仿宋_GB2312" w:cs="仿宋_GB2312"/>
                <w:kern w:val="0"/>
                <w:sz w:val="21"/>
                <w:szCs w:val="21"/>
              </w:rPr>
              <w:t>商务分（满分15分）</w:t>
            </w:r>
          </w:p>
        </w:tc>
        <w:tc>
          <w:tcPr>
            <w:tcW w:w="1114" w:type="dxa"/>
            <w:vAlign w:val="center"/>
          </w:tcPr>
          <w:p w14:paraId="635065AD">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（7）后续跟踪服务（</w:t>
            </w:r>
            <w:r>
              <w:rPr>
                <w:rFonts w:hint="eastAsia" w:ascii="仿宋_GB2312" w:hAnsi="仿宋_GB2312" w:eastAsia="仿宋_GB2312" w:cs="仿宋_GB2312"/>
                <w:kern w:val="0"/>
                <w:sz w:val="21"/>
                <w:szCs w:val="21"/>
                <w:lang w:val="en-US" w:eastAsia="zh-CN"/>
              </w:rPr>
              <w:t>满分6分</w:t>
            </w:r>
            <w:r>
              <w:rPr>
                <w:rFonts w:hint="eastAsia" w:ascii="仿宋_GB2312" w:hAnsi="仿宋_GB2312" w:eastAsia="仿宋_GB2312" w:cs="仿宋_GB2312"/>
                <w:kern w:val="0"/>
                <w:sz w:val="21"/>
                <w:szCs w:val="21"/>
                <w:lang w:eastAsia="zh-CN"/>
              </w:rPr>
              <w:t>）</w:t>
            </w:r>
          </w:p>
        </w:tc>
        <w:tc>
          <w:tcPr>
            <w:tcW w:w="7047" w:type="dxa"/>
            <w:vAlign w:val="center"/>
          </w:tcPr>
          <w:p w14:paraId="3EF58E94">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评委根据跟踪服务方案的全面性、针对性进行评审：① 需承诺提供月度传播数据报告（含浏览量、粉丝数、单期播放量、核心视频达标情况）；② 季度提供优化方案（根据数据调整内容或传播策略）；③ 项目结束后1</w:t>
            </w:r>
            <w:bookmarkStart w:id="0" w:name="_GoBack"/>
            <w:bookmarkEnd w:id="0"/>
            <w:r>
              <w:rPr>
                <w:rFonts w:hint="eastAsia" w:ascii="仿宋_GB2312" w:hAnsi="仿宋_GB2312" w:eastAsia="仿宋_GB2312" w:cs="仿宋_GB2312"/>
                <w:kern w:val="0"/>
                <w:sz w:val="21"/>
                <w:szCs w:val="21"/>
                <w:lang w:eastAsia="zh-CN"/>
              </w:rPr>
              <w:t>个月内提供全面复盘报告（含目标达成情况、用户画像分析、问题总结、改进建议）。</w:t>
            </w:r>
          </w:p>
          <w:p w14:paraId="1B131177">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一档（1分）：仅提供年度基础数据，无分析及优化建议；</w:t>
            </w:r>
          </w:p>
          <w:p w14:paraId="58E9DAF9">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二档（3分）：提供月度数据 + 简单分析，无季度优化方案；</w:t>
            </w:r>
          </w:p>
          <w:p w14:paraId="5C22D7AB">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三档（6 分）：按要求提供月度报告、季度优化、全面复盘，数据精准、分析深入、建议可行。</w:t>
            </w:r>
          </w:p>
        </w:tc>
        <w:tc>
          <w:tcPr>
            <w:tcW w:w="679" w:type="dxa"/>
          </w:tcPr>
          <w:p w14:paraId="11990AF5">
            <w:pPr>
              <w:spacing w:line="340" w:lineRule="exact"/>
              <w:jc w:val="right"/>
              <w:rPr>
                <w:rFonts w:hint="eastAsia" w:ascii="仿宋" w:hAnsi="仿宋" w:eastAsia="仿宋" w:cs="仿宋"/>
                <w:kern w:val="0"/>
                <w:sz w:val="21"/>
                <w:szCs w:val="21"/>
              </w:rPr>
            </w:pPr>
          </w:p>
        </w:tc>
      </w:tr>
      <w:tr w14:paraId="5B9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15" w:type="dxa"/>
            <w:vMerge w:val="continue"/>
          </w:tcPr>
          <w:p w14:paraId="431C519F">
            <w:pPr>
              <w:spacing w:line="340" w:lineRule="exact"/>
              <w:jc w:val="center"/>
              <w:rPr>
                <w:rFonts w:hint="eastAsia" w:ascii="仿宋" w:hAnsi="仿宋" w:eastAsia="仿宋" w:cs="仿宋"/>
                <w:kern w:val="0"/>
                <w:sz w:val="21"/>
                <w:szCs w:val="21"/>
              </w:rPr>
            </w:pPr>
          </w:p>
        </w:tc>
        <w:tc>
          <w:tcPr>
            <w:tcW w:w="879" w:type="dxa"/>
            <w:vMerge w:val="continue"/>
            <w:vAlign w:val="center"/>
          </w:tcPr>
          <w:p w14:paraId="47496152">
            <w:pPr>
              <w:spacing w:line="340" w:lineRule="exact"/>
              <w:jc w:val="center"/>
              <w:rPr>
                <w:rFonts w:hint="eastAsia" w:ascii="仿宋" w:hAnsi="仿宋" w:eastAsia="仿宋" w:cs="仿宋"/>
                <w:kern w:val="0"/>
                <w:sz w:val="21"/>
                <w:szCs w:val="21"/>
              </w:rPr>
            </w:pPr>
          </w:p>
        </w:tc>
        <w:tc>
          <w:tcPr>
            <w:tcW w:w="1114" w:type="dxa"/>
            <w:vAlign w:val="center"/>
          </w:tcPr>
          <w:p w14:paraId="656F7DF4">
            <w:pPr>
              <w:spacing w:line="340" w:lineRule="exact"/>
              <w:jc w:val="left"/>
              <w:rPr>
                <w:rFonts w:hint="eastAsia" w:ascii="仿宋" w:hAnsi="仿宋" w:eastAsia="仿宋" w:cs="仿宋"/>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）项目经验与学科优（</w:t>
            </w:r>
            <w:r>
              <w:rPr>
                <w:rFonts w:hint="eastAsia" w:ascii="仿宋_GB2312" w:hAnsi="仿宋_GB2312" w:eastAsia="仿宋_GB2312" w:cs="仿宋_GB2312"/>
                <w:kern w:val="0"/>
                <w:sz w:val="21"/>
                <w:szCs w:val="21"/>
                <w:lang w:val="en-US" w:eastAsia="zh-CN"/>
              </w:rPr>
              <w:t>满分</w:t>
            </w:r>
            <w:r>
              <w:rPr>
                <w:rFonts w:hint="eastAsia" w:ascii="仿宋_GB2312" w:hAnsi="仿宋_GB2312" w:eastAsia="仿宋_GB2312" w:cs="仿宋_GB2312"/>
                <w:kern w:val="0"/>
                <w:sz w:val="21"/>
                <w:szCs w:val="21"/>
              </w:rPr>
              <w:t>9分）</w:t>
            </w:r>
          </w:p>
        </w:tc>
        <w:tc>
          <w:tcPr>
            <w:tcW w:w="7047" w:type="dxa"/>
            <w:vAlign w:val="center"/>
          </w:tcPr>
          <w:p w14:paraId="41BE4903">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业绩分满分（9分）</w:t>
            </w:r>
          </w:p>
          <w:p w14:paraId="1DEF1138">
            <w:pPr>
              <w:spacing w:line="340" w:lineRule="exact"/>
              <w:jc w:val="left"/>
              <w:rPr>
                <w:rFonts w:hint="eastAsia" w:ascii="仿宋" w:hAnsi="仿宋" w:eastAsia="仿宋_GB2312" w:cs="仿宋"/>
                <w:kern w:val="0"/>
                <w:sz w:val="21"/>
                <w:szCs w:val="21"/>
                <w:lang w:eastAsia="zh-CN"/>
              </w:rPr>
            </w:pPr>
            <w:r>
              <w:rPr>
                <w:rFonts w:hint="eastAsia" w:ascii="仿宋_GB2312" w:hAnsi="仿宋_GB2312" w:eastAsia="仿宋_GB2312" w:cs="仿宋_GB2312"/>
                <w:kern w:val="0"/>
                <w:sz w:val="21"/>
                <w:szCs w:val="21"/>
              </w:rPr>
              <w:t>自2023年以来承接过视频制作项目（提交证明材料：照片、协议等），每承接1个项目得1分，最高得9分</w:t>
            </w:r>
            <w:r>
              <w:rPr>
                <w:rFonts w:hint="eastAsia" w:ascii="仿宋_GB2312" w:hAnsi="仿宋_GB2312" w:eastAsia="仿宋_GB2312" w:cs="仿宋_GB2312"/>
                <w:kern w:val="0"/>
                <w:sz w:val="21"/>
                <w:szCs w:val="21"/>
                <w:lang w:eastAsia="zh-CN"/>
              </w:rPr>
              <w:t>。</w:t>
            </w:r>
          </w:p>
        </w:tc>
        <w:tc>
          <w:tcPr>
            <w:tcW w:w="679" w:type="dxa"/>
          </w:tcPr>
          <w:p w14:paraId="606847FE">
            <w:pPr>
              <w:spacing w:line="340" w:lineRule="exact"/>
              <w:jc w:val="right"/>
              <w:rPr>
                <w:rFonts w:hint="eastAsia" w:ascii="仿宋" w:hAnsi="仿宋" w:eastAsia="仿宋" w:cs="仿宋"/>
                <w:kern w:val="0"/>
                <w:sz w:val="21"/>
                <w:szCs w:val="21"/>
              </w:rPr>
            </w:pPr>
          </w:p>
        </w:tc>
      </w:tr>
      <w:tr w14:paraId="0E27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5" w:type="dxa"/>
            <w:vMerge w:val="continue"/>
          </w:tcPr>
          <w:p w14:paraId="4202689C">
            <w:pPr>
              <w:spacing w:line="340" w:lineRule="exact"/>
              <w:jc w:val="center"/>
              <w:rPr>
                <w:rFonts w:hint="eastAsia" w:ascii="仿宋" w:hAnsi="仿宋" w:eastAsia="仿宋" w:cs="仿宋"/>
                <w:kern w:val="0"/>
                <w:sz w:val="21"/>
                <w:szCs w:val="21"/>
              </w:rPr>
            </w:pPr>
          </w:p>
        </w:tc>
        <w:tc>
          <w:tcPr>
            <w:tcW w:w="879" w:type="dxa"/>
            <w:vMerge w:val="continue"/>
            <w:vAlign w:val="center"/>
          </w:tcPr>
          <w:p w14:paraId="46AB63D0">
            <w:pPr>
              <w:spacing w:line="340" w:lineRule="exact"/>
              <w:jc w:val="center"/>
              <w:rPr>
                <w:rFonts w:hint="eastAsia" w:ascii="仿宋" w:hAnsi="仿宋" w:eastAsia="仿宋" w:cs="仿宋"/>
                <w:kern w:val="0"/>
                <w:sz w:val="21"/>
                <w:szCs w:val="21"/>
              </w:rPr>
            </w:pPr>
          </w:p>
        </w:tc>
        <w:tc>
          <w:tcPr>
            <w:tcW w:w="1114" w:type="dxa"/>
            <w:vAlign w:val="center"/>
          </w:tcPr>
          <w:p w14:paraId="324EF888">
            <w:pPr>
              <w:spacing w:line="340" w:lineRule="exact"/>
              <w:jc w:val="left"/>
              <w:rPr>
                <w:rFonts w:hint="eastAsia" w:ascii="仿宋" w:hAnsi="仿宋" w:eastAsia="仿宋" w:cs="仿宋"/>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诚信分</w:t>
            </w:r>
            <w:r>
              <w:rPr>
                <w:rFonts w:hint="eastAsia" w:ascii="仿宋_GB2312" w:hAnsi="仿宋_GB2312" w:eastAsia="仿宋_GB2312" w:cs="仿宋_GB2312"/>
                <w:kern w:val="0"/>
                <w:sz w:val="21"/>
                <w:szCs w:val="21"/>
              </w:rPr>
              <w:t>考核分（</w:t>
            </w:r>
            <w:r>
              <w:rPr>
                <w:rFonts w:hint="eastAsia" w:ascii="仿宋_GB2312" w:hAnsi="仿宋_GB2312" w:eastAsia="仿宋_GB2312" w:cs="仿宋_GB2312"/>
                <w:kern w:val="0"/>
                <w:sz w:val="21"/>
                <w:szCs w:val="21"/>
                <w:lang w:val="en-US" w:eastAsia="zh-CN"/>
              </w:rPr>
              <w:t>未存在违约不扣分</w:t>
            </w:r>
            <w:r>
              <w:rPr>
                <w:rFonts w:hint="eastAsia" w:ascii="仿宋_GB2312" w:hAnsi="仿宋_GB2312" w:eastAsia="仿宋_GB2312" w:cs="仿宋_GB2312"/>
                <w:kern w:val="0"/>
                <w:sz w:val="21"/>
                <w:szCs w:val="21"/>
              </w:rPr>
              <w:t>）</w:t>
            </w:r>
          </w:p>
        </w:tc>
        <w:tc>
          <w:tcPr>
            <w:tcW w:w="7047" w:type="dxa"/>
            <w:vAlign w:val="center"/>
          </w:tcPr>
          <w:p w14:paraId="0925C3C5">
            <w:pPr>
              <w:spacing w:line="340" w:lineRule="exact"/>
              <w:jc w:val="left"/>
              <w:rPr>
                <w:rFonts w:hint="eastAsia" w:ascii="仿宋" w:hAnsi="仿宋" w:eastAsia="仿宋" w:cs="仿宋"/>
                <w:kern w:val="0"/>
                <w:sz w:val="21"/>
                <w:szCs w:val="21"/>
              </w:rPr>
            </w:pPr>
            <w:r>
              <w:rPr>
                <w:rFonts w:hint="eastAsia" w:ascii="仿宋_GB2312" w:hAnsi="仿宋_GB2312" w:eastAsia="仿宋_GB2312" w:cs="仿宋_GB2312"/>
                <w:kern w:val="0"/>
                <w:sz w:val="21"/>
                <w:szCs w:val="21"/>
              </w:rPr>
              <w:t>供应商在截标日前一年内在政府采购活动中存在违约违规情形的（以财政部门书面认定材料为评分依据），每次扣除5分，最高扣10分。（若存在违约违规情形，由供应商提供认定材料；若不存在违约违规情形，提供无违约违规情形承诺书，格式自拟，加盖公章。若在项目处于质疑期，被其他利害关系供应商质疑或监督管理部门查实在政府采购活动中存在违约违规情形的，采购人有权将以提供虚假材料处理，报政府采购监督管理部门进行处罚）</w:t>
            </w:r>
          </w:p>
        </w:tc>
        <w:tc>
          <w:tcPr>
            <w:tcW w:w="679" w:type="dxa"/>
          </w:tcPr>
          <w:p w14:paraId="70AFD254">
            <w:pPr>
              <w:spacing w:line="340" w:lineRule="exact"/>
              <w:jc w:val="right"/>
              <w:rPr>
                <w:rFonts w:hint="eastAsia" w:ascii="仿宋" w:hAnsi="仿宋" w:eastAsia="仿宋" w:cs="仿宋"/>
                <w:kern w:val="0"/>
                <w:sz w:val="21"/>
                <w:szCs w:val="21"/>
              </w:rPr>
            </w:pPr>
          </w:p>
        </w:tc>
      </w:tr>
      <w:tr w14:paraId="1EDF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5" w:type="dxa"/>
          </w:tcPr>
          <w:p w14:paraId="79CAC4BF">
            <w:pPr>
              <w:spacing w:line="340" w:lineRule="exact"/>
              <w:jc w:val="center"/>
              <w:rPr>
                <w:rFonts w:hint="eastAsia" w:ascii="仿宋" w:hAnsi="仿宋" w:eastAsia="仿宋" w:cs="仿宋"/>
                <w:kern w:val="0"/>
                <w:sz w:val="21"/>
                <w:szCs w:val="21"/>
                <w:lang w:val="en-US" w:eastAsia="zh-CN"/>
              </w:rPr>
            </w:pPr>
          </w:p>
          <w:p w14:paraId="39A9AEF9">
            <w:pPr>
              <w:spacing w:line="340" w:lineRule="exact"/>
              <w:jc w:val="center"/>
              <w:rPr>
                <w:rFonts w:hint="eastAsia" w:ascii="仿宋" w:hAnsi="仿宋" w:eastAsia="仿宋" w:cs="仿宋"/>
                <w:kern w:val="0"/>
                <w:sz w:val="21"/>
                <w:szCs w:val="21"/>
                <w:lang w:val="en-US" w:eastAsia="zh-CN"/>
              </w:rPr>
            </w:pPr>
          </w:p>
          <w:p w14:paraId="51638AAC">
            <w:pPr>
              <w:spacing w:line="340" w:lineRule="exact"/>
              <w:jc w:val="center"/>
              <w:rPr>
                <w:rFonts w:hint="eastAsia" w:ascii="仿宋" w:hAnsi="仿宋" w:eastAsia="仿宋" w:cs="仿宋"/>
                <w:kern w:val="0"/>
                <w:sz w:val="21"/>
                <w:szCs w:val="21"/>
                <w:lang w:val="en-US" w:eastAsia="zh-CN"/>
              </w:rPr>
            </w:pPr>
          </w:p>
          <w:p w14:paraId="1098D77B">
            <w:pPr>
              <w:spacing w:line="340" w:lineRule="exact"/>
              <w:jc w:val="center"/>
              <w:rPr>
                <w:rFonts w:hint="eastAsia" w:ascii="仿宋" w:hAnsi="仿宋" w:eastAsia="仿宋" w:cs="仿宋"/>
                <w:kern w:val="0"/>
                <w:sz w:val="21"/>
                <w:szCs w:val="21"/>
                <w:lang w:val="en-US" w:eastAsia="zh-CN"/>
              </w:rPr>
            </w:pPr>
          </w:p>
          <w:p w14:paraId="7AFB72C0">
            <w:pPr>
              <w:spacing w:line="34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p>
        </w:tc>
        <w:tc>
          <w:tcPr>
            <w:tcW w:w="879" w:type="dxa"/>
            <w:vAlign w:val="center"/>
          </w:tcPr>
          <w:p w14:paraId="7330A377">
            <w:pPr>
              <w:spacing w:line="340" w:lineRule="exact"/>
              <w:jc w:val="center"/>
              <w:rPr>
                <w:rFonts w:hint="eastAsia" w:ascii="仿宋" w:hAnsi="仿宋" w:eastAsia="仿宋" w:cs="仿宋"/>
                <w:kern w:val="0"/>
                <w:sz w:val="21"/>
                <w:szCs w:val="21"/>
              </w:rPr>
            </w:pPr>
            <w:r>
              <w:rPr>
                <w:rFonts w:hint="eastAsia" w:ascii="仿宋_GB2312" w:hAnsi="仿宋_GB2312" w:eastAsia="仿宋_GB2312" w:cs="仿宋_GB2312"/>
                <w:kern w:val="0"/>
                <w:sz w:val="21"/>
                <w:szCs w:val="21"/>
              </w:rPr>
              <w:t>价格分（满分</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w:t>
            </w:r>
          </w:p>
        </w:tc>
        <w:tc>
          <w:tcPr>
            <w:tcW w:w="1114" w:type="dxa"/>
            <w:vAlign w:val="center"/>
          </w:tcPr>
          <w:p w14:paraId="1A522001">
            <w:pPr>
              <w:spacing w:line="340" w:lineRule="exact"/>
              <w:jc w:val="left"/>
              <w:rPr>
                <w:rFonts w:hint="eastAsia" w:ascii="仿宋" w:hAnsi="仿宋" w:eastAsia="仿宋" w:cs="仿宋"/>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）采购报价</w:t>
            </w:r>
          </w:p>
        </w:tc>
        <w:tc>
          <w:tcPr>
            <w:tcW w:w="7047" w:type="dxa"/>
            <w:vAlign w:val="center"/>
          </w:tcPr>
          <w:p w14:paraId="0F35C252">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（1）投标人为小型和微型企业的投标价格给予</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0%的扣除，以扣除后的价格</w:t>
            </w:r>
            <w:r>
              <w:rPr>
                <w:rFonts w:hint="eastAsia" w:ascii="仿宋_GB2312" w:hAnsi="仿宋_GB2312" w:eastAsia="仿宋_GB2312" w:cs="仿宋_GB2312"/>
                <w:kern w:val="0"/>
                <w:sz w:val="21"/>
                <w:szCs w:val="21"/>
                <w:lang w:eastAsia="zh-CN"/>
              </w:rPr>
              <w:t>作为</w:t>
            </w:r>
            <w:r>
              <w:rPr>
                <w:rFonts w:hint="eastAsia" w:ascii="仿宋_GB2312" w:hAnsi="仿宋_GB2312" w:eastAsia="仿宋_GB2312" w:cs="仿宋_GB2312"/>
                <w:kern w:val="0"/>
                <w:sz w:val="21"/>
                <w:szCs w:val="21"/>
              </w:rPr>
              <w:t>评标价，即评标价＝投标报价×（</w:t>
            </w:r>
            <w:r>
              <w:rPr>
                <w:rFonts w:hint="eastAsia"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rPr>
              <w:t>）；（以投标人《报价表》和《中小企业声明函》为评分依据）</w:t>
            </w:r>
          </w:p>
          <w:p w14:paraId="691D2E31">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）评标价＝投标报价；</w:t>
            </w:r>
          </w:p>
          <w:p w14:paraId="0A66CE9B">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）价格分计算公式：　</w:t>
            </w:r>
          </w:p>
          <w:p w14:paraId="6C7F7483">
            <w:pPr>
              <w:spacing w:line="340" w:lineRule="exact"/>
              <w:ind w:firstLine="2310" w:firstLineChars="11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投标人最低评标价金额</w:t>
            </w:r>
          </w:p>
          <w:p w14:paraId="48A35E64">
            <w:pPr>
              <w:spacing w:line="340" w:lineRule="exact"/>
              <w:ind w:firstLine="210" w:firstLineChars="1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mc:AlternateContent>
                <mc:Choice Requires="wps">
                  <w:drawing>
                    <wp:anchor distT="0" distB="0" distL="114300" distR="114300" simplePos="0" relativeHeight="251660288" behindDoc="0" locked="0" layoutInCell="1" allowOverlap="1">
                      <wp:simplePos x="0" y="0"/>
                      <wp:positionH relativeFrom="column">
                        <wp:posOffset>1379220</wp:posOffset>
                      </wp:positionH>
                      <wp:positionV relativeFrom="paragraph">
                        <wp:posOffset>128905</wp:posOffset>
                      </wp:positionV>
                      <wp:extent cx="160020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8.6pt;margin-top:10.15pt;height:0pt;width:126pt;z-index:251660288;mso-width-relative:page;mso-height-relative:page;" filled="f" stroked="t" coordsize="21600,21600" o:gfxdata="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wLY91gAA&#10;AAkBAAAPAAAAAAAAAAEAIAAAACIAAABkcnMvZG93bnJldi54bWxQSwECFAAUAAAACACHTuJA7M8j&#10;jucBAAC4AwAADgAAAAAAAAABACAAAAAlAQAAZHJzL2Uyb0RvYy54bWxQSwUGAAAAAAYABgBZAQAA&#10;fgUAAAAA&#10;">
                      <v:fill on="f" focussize="0,0"/>
                      <v:stroke color="#000000" joinstyle="round"/>
                      <v:imagedata o:title=""/>
                      <o:lock v:ext="edit" aspectratio="f"/>
                    </v:line>
                  </w:pict>
                </mc:Fallback>
              </mc:AlternateContent>
            </w:r>
            <w:r>
              <w:rPr>
                <w:rFonts w:hint="eastAsia" w:ascii="仿宋_GB2312" w:hAnsi="仿宋_GB2312" w:eastAsia="仿宋_GB2312" w:cs="仿宋_GB2312"/>
                <w:kern w:val="0"/>
                <w:sz w:val="21"/>
                <w:szCs w:val="21"/>
              </w:rPr>
              <w:t>某投标人价格分＝                            ×　</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w:t>
            </w:r>
          </w:p>
          <w:p w14:paraId="3D18E816">
            <w:pPr>
              <w:spacing w:line="340" w:lineRule="exact"/>
              <w:ind w:firstLine="2310" w:firstLineChars="1100"/>
              <w:jc w:val="both"/>
              <w:rPr>
                <w:rFonts w:hint="eastAsia" w:ascii="仿宋" w:hAnsi="仿宋" w:eastAsia="仿宋" w:cs="仿宋"/>
                <w:kern w:val="0"/>
                <w:sz w:val="21"/>
                <w:szCs w:val="21"/>
              </w:rPr>
            </w:pPr>
            <w:r>
              <w:rPr>
                <w:rFonts w:hint="eastAsia" w:ascii="仿宋_GB2312" w:hAnsi="仿宋_GB2312" w:eastAsia="仿宋_GB2312" w:cs="仿宋_GB2312"/>
                <w:kern w:val="0"/>
                <w:sz w:val="21"/>
                <w:szCs w:val="21"/>
              </w:rPr>
              <w:t>某投标人评标价金额</w:t>
            </w:r>
          </w:p>
        </w:tc>
        <w:tc>
          <w:tcPr>
            <w:tcW w:w="679" w:type="dxa"/>
          </w:tcPr>
          <w:p w14:paraId="452960F8">
            <w:pPr>
              <w:spacing w:line="340" w:lineRule="exact"/>
              <w:jc w:val="right"/>
              <w:rPr>
                <w:rFonts w:hint="eastAsia" w:ascii="仿宋" w:hAnsi="仿宋" w:eastAsia="仿宋" w:cs="仿宋"/>
                <w:kern w:val="0"/>
                <w:sz w:val="21"/>
                <w:szCs w:val="21"/>
              </w:rPr>
            </w:pPr>
          </w:p>
        </w:tc>
      </w:tr>
      <w:tr w14:paraId="4996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5" w:type="dxa"/>
          </w:tcPr>
          <w:p w14:paraId="4A41FFCF">
            <w:pPr>
              <w:spacing w:line="340" w:lineRule="exact"/>
              <w:jc w:val="center"/>
              <w:rPr>
                <w:rFonts w:hint="eastAsia" w:ascii="仿宋" w:hAnsi="仿宋" w:eastAsia="仿宋" w:cs="仿宋"/>
                <w:kern w:val="0"/>
                <w:sz w:val="21"/>
                <w:szCs w:val="21"/>
              </w:rPr>
            </w:pPr>
          </w:p>
        </w:tc>
        <w:tc>
          <w:tcPr>
            <w:tcW w:w="9040" w:type="dxa"/>
            <w:gridSpan w:val="3"/>
            <w:vAlign w:val="center"/>
          </w:tcPr>
          <w:p w14:paraId="105EEE1C">
            <w:pPr>
              <w:spacing w:line="3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_GB2312" w:hAnsi="仿宋_GB2312" w:eastAsia="仿宋_GB2312" w:cs="仿宋_GB2312"/>
                <w:kern w:val="0"/>
                <w:sz w:val="21"/>
                <w:szCs w:val="21"/>
              </w:rPr>
              <w:t>合计得分</w:t>
            </w:r>
          </w:p>
        </w:tc>
        <w:tc>
          <w:tcPr>
            <w:tcW w:w="679" w:type="dxa"/>
          </w:tcPr>
          <w:p w14:paraId="6AA72232">
            <w:pPr>
              <w:spacing w:line="340" w:lineRule="exact"/>
              <w:jc w:val="right"/>
              <w:rPr>
                <w:rFonts w:hint="eastAsia" w:ascii="仿宋" w:hAnsi="仿宋" w:eastAsia="仿宋" w:cs="仿宋"/>
                <w:kern w:val="0"/>
                <w:sz w:val="21"/>
                <w:szCs w:val="21"/>
              </w:rPr>
            </w:pPr>
          </w:p>
        </w:tc>
      </w:tr>
    </w:tbl>
    <w:p w14:paraId="1BEFA932">
      <w:pPr>
        <w:sectPr>
          <w:footerReference r:id="rId3" w:type="default"/>
          <w:pgSz w:w="11906" w:h="16838"/>
          <w:pgMar w:top="1440" w:right="1800" w:bottom="1440" w:left="1800" w:header="851" w:footer="992" w:gutter="0"/>
          <w:pgNumType w:fmt="decimal"/>
          <w:cols w:space="425" w:num="1"/>
          <w:docGrid w:type="lines" w:linePitch="312" w:charSpace="0"/>
        </w:sectPr>
      </w:pPr>
    </w:p>
    <w:p w14:paraId="08D63AD6"/>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0D9866-C867-4AA4-BFF7-74BFAB8488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D37A80C-B7D6-4486-BE46-E1E9AD22F117}"/>
  </w:font>
  <w:font w:name="方正小标宋简体">
    <w:panose1 w:val="02010600010101010101"/>
    <w:charset w:val="86"/>
    <w:family w:val="auto"/>
    <w:pitch w:val="default"/>
    <w:sig w:usb0="00000001" w:usb1="080E0000" w:usb2="00000000" w:usb3="00000000" w:csb0="00040000" w:csb1="00000000"/>
    <w:embedRegular r:id="rId3" w:fontKey="{426D3717-68B4-4EFB-BB2B-68EF6F6B4502}"/>
  </w:font>
  <w:font w:name="仿宋">
    <w:panose1 w:val="02010609060101010101"/>
    <w:charset w:val="86"/>
    <w:family w:val="auto"/>
    <w:pitch w:val="default"/>
    <w:sig w:usb0="800002BF" w:usb1="38CF7CFA" w:usb2="00000016" w:usb3="00000000" w:csb0="00040001" w:csb1="00000000"/>
    <w:embedRegular r:id="rId4" w:fontKey="{7B924563-A953-41AF-B9A4-99266BDB3C41}"/>
  </w:font>
  <w:font w:name="仿宋_GB2312">
    <w:panose1 w:val="02010609030101010101"/>
    <w:charset w:val="86"/>
    <w:family w:val="auto"/>
    <w:pitch w:val="default"/>
    <w:sig w:usb0="00000001" w:usb1="080E0000" w:usb2="00000000" w:usb3="00000000" w:csb0="00040000" w:csb1="00000000"/>
    <w:embedRegular r:id="rId5" w:fontKey="{7A417341-4999-455F-BE36-6EB10E763F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20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F29B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EF29B1">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CFB6">
    <w:pPr>
      <w:pStyle w:val="4"/>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28C70"/>
    <w:multiLevelType w:val="singleLevel"/>
    <w:tmpl w:val="95A28C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B4F8"/>
    <w:rsid w:val="01DE1773"/>
    <w:rsid w:val="02345D3D"/>
    <w:rsid w:val="0626650E"/>
    <w:rsid w:val="0676405A"/>
    <w:rsid w:val="08DC5A49"/>
    <w:rsid w:val="0B5C2086"/>
    <w:rsid w:val="0C05627A"/>
    <w:rsid w:val="0D02678E"/>
    <w:rsid w:val="125E1D97"/>
    <w:rsid w:val="12BB2610"/>
    <w:rsid w:val="13493E38"/>
    <w:rsid w:val="13CF064E"/>
    <w:rsid w:val="13FC735F"/>
    <w:rsid w:val="15677CA6"/>
    <w:rsid w:val="16835A0C"/>
    <w:rsid w:val="22D45569"/>
    <w:rsid w:val="274C7A3A"/>
    <w:rsid w:val="2BDC6F4A"/>
    <w:rsid w:val="2CD248E0"/>
    <w:rsid w:val="2D7C2835"/>
    <w:rsid w:val="2FEA0FE9"/>
    <w:rsid w:val="306D45C0"/>
    <w:rsid w:val="3A7D5B77"/>
    <w:rsid w:val="3A8E7103"/>
    <w:rsid w:val="3EF4725C"/>
    <w:rsid w:val="3F812C69"/>
    <w:rsid w:val="3FD653A6"/>
    <w:rsid w:val="4CDD02A2"/>
    <w:rsid w:val="4CEF0BAD"/>
    <w:rsid w:val="4EDE48E5"/>
    <w:rsid w:val="507C2A18"/>
    <w:rsid w:val="529F3C91"/>
    <w:rsid w:val="60BE088B"/>
    <w:rsid w:val="618712A3"/>
    <w:rsid w:val="704A2F79"/>
    <w:rsid w:val="72037E55"/>
    <w:rsid w:val="740B313B"/>
    <w:rsid w:val="768F37FB"/>
    <w:rsid w:val="77DC2E91"/>
    <w:rsid w:val="79E75729"/>
    <w:rsid w:val="7C69082B"/>
    <w:rsid w:val="7F6FB4F8"/>
    <w:rsid w:val="FFBF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3">
    <w:name w:val="Plain Text"/>
    <w:basedOn w:val="1"/>
    <w:qFormat/>
    <w:uiPriority w:val="0"/>
    <w:rPr>
      <w:rFonts w:ascii="宋体" w:hAnsi="Courier New" w:eastAsiaTheme="minorEastAsia" w:cstheme="minorBidi"/>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1883</Words>
  <Characters>1920</Characters>
  <Lines>0</Lines>
  <Paragraphs>0</Paragraphs>
  <TotalTime>1</TotalTime>
  <ScaleCrop>false</ScaleCrop>
  <LinksUpToDate>false</LinksUpToDate>
  <CharactersWithSpaces>1977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2023-05-06T17:10:00Z</dcterms:created>
  <dc:creator>guest</dc:creator>
  <cp:lastModifiedBy>薛北</cp:lastModifiedBy>
  <dcterms:modified xsi:type="dcterms:W3CDTF">2025-12-03T08:43:39Z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DEC3FD718F3B4B2A9749ED25489628CE_13</vt:lpwstr>
  </property>
  <property fmtid="{D5CDD505-2E9C-101B-9397-08002B2CF9AE}" pid="4" name="KSOTemplateDocerSaveRecord">
    <vt:lpwstr>eyJoZGlkIjoiYzE1ZDBjNDE5ZTUxYzUwMmRjYjQwNzIwN2VhMzFhYTUiLCJ1c2VySWQiOiIzMjExNjMxMTAifQ==</vt:lpwstr>
  </property>
</Properties>
</file>