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附件3</w:t>
      </w:r>
    </w:p>
    <w:p>
      <w:pPr>
        <w:spacing w:before="312" w:beforeLines="100" w:line="540" w:lineRule="exact"/>
        <w:jc w:val="center"/>
        <w:rPr>
          <w:rFonts w:hint="eastAsia" w:ascii="方正小标宋简体" w:eastAsia="方正小标宋简体" w:hAnsiTheme="majorEastAsia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hAnsiTheme="majorEastAsia"/>
          <w:bCs/>
          <w:sz w:val="36"/>
          <w:szCs w:val="36"/>
        </w:rPr>
        <w:t>创新服务项目名单</w:t>
      </w:r>
    </w:p>
    <w:bookmarkEnd w:id="0"/>
    <w:p>
      <w:pPr>
        <w:spacing w:line="540" w:lineRule="exact"/>
        <w:jc w:val="center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（4个）</w:t>
      </w:r>
    </w:p>
    <w:p>
      <w:pPr>
        <w:spacing w:before="156" w:beforeLines="50" w:line="540" w:lineRule="exact"/>
        <w:ind w:left="218" w:leftChars="104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柳州市道一企业管理咨询有限公司：灵活用工平台推广项目</w:t>
      </w:r>
    </w:p>
    <w:p>
      <w:pPr>
        <w:spacing w:before="156" w:beforeLines="50" w:line="540" w:lineRule="exact"/>
        <w:ind w:left="218" w:leftChars="104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柳州市博略教育咨询有限公司：广西中柳食品科技有限公司金种子管理层培训课程设计方案项目</w:t>
      </w:r>
    </w:p>
    <w:p>
      <w:pPr>
        <w:spacing w:before="156" w:beforeLines="50" w:line="540" w:lineRule="exact"/>
        <w:ind w:left="218" w:leftChars="104"/>
        <w:jc w:val="lef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柳州鑫企会计服务有限责任公司：中小企业信息化下的高效精准财务管理项目</w:t>
      </w:r>
    </w:p>
    <w:p>
      <w:pPr>
        <w:spacing w:before="156" w:beforeLines="50" w:line="540" w:lineRule="exact"/>
        <w:ind w:left="220" w:leftChars="105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柳州双成科技有限公司：企业投入研发经费奖补资金的网络申报与管理信息系统项目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63154"/>
    <w:rsid w:val="136C4EC3"/>
    <w:rsid w:val="2D046867"/>
    <w:rsid w:val="5BC63154"/>
    <w:rsid w:val="6AD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2022-01-21T01:15:00Z</dcterms:created>
  <dc:creator>Administrator</dc:creator>
  <cp:lastModifiedBy>Administrator</cp:lastModifiedBy>
  <dcterms:modified xsi:type="dcterms:W3CDTF">2022-01-21T01:17:23Z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554E311A76D5487BAAC80BD1348EC4A5</vt:lpwstr>
  </property>
</Properties>
</file>