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outlineLvl w:val="0"/>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附件</w:t>
      </w:r>
      <w:r>
        <w:rPr>
          <w:rFonts w:hint="default" w:ascii="Times New Roman" w:hAnsi="Times New Roman" w:eastAsia="黑体" w:cs="Times New Roman"/>
          <w:kern w:val="0"/>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rPr>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中国工程科技发展战略广西研究院</w:t>
      </w:r>
    </w:p>
    <w:p>
      <w:pPr>
        <w:keepNext w:val="0"/>
        <w:keepLines w:val="0"/>
        <w:pageBreakBefore w:val="0"/>
        <w:widowControl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2024年咨询研究项目申报指南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rPr>
          <w:rFonts w:eastAsia="黑体"/>
          <w:bCs/>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一、广西中医药产业创新发展战略研究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以提升广西中医药全产业创新发展能力为目标，开展中医药全产业链条创新发展战略研究，围绕广西中医药产业全产业链技术难关和高质量发展的卡点堵点，系统分析广西优势与差距，结合产业发展趋势，聚焦提升中药、壮瑶药技术和特色技术，加强药食同源、中药日化等产品研发</w:t>
      </w:r>
      <w:r>
        <w:rPr>
          <w:rFonts w:hint="eastAsia" w:ascii="仿宋_GB2312" w:hAnsi="仿宋_GB2312" w:eastAsia="仿宋_GB2312" w:cs="仿宋_GB2312"/>
          <w:sz w:val="32"/>
          <w:szCs w:val="32"/>
        </w:rPr>
        <w:t>，升级“桂十味”全产</w:t>
      </w:r>
      <w:r>
        <w:rPr>
          <w:rFonts w:ascii="Times New Roman" w:hAnsi="Times New Roman" w:eastAsia="仿宋_GB2312"/>
          <w:sz w:val="32"/>
          <w:szCs w:val="32"/>
        </w:rPr>
        <w:t>业链等方面，研究提出推动广西中医药产业创新发展的对策建议。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二、广西岩溶地区可持续发展战略研究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围绕广西岩溶地区自然景观资源保育、水土生态系统保护、喀斯特石漠化生态保护修复、生态旅游多业态融合、生态农业创新发展和循环发展、生态产品价值转化等开展研究，积极探索岩溶地区地下水污染防控、桂林可持续发展议程示范区系统治理、漓江流域综合资源保护利用、岩溶地区农村供水等关键技术的突破路径，提出岩溶地区可持续发展对策建议，将广西生态优势转化为发展优势，为美丽广西建设提供战略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三、广西新能源汽车技术创新发展战略研究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以打造国内重要新能源汽车生产研发配套基地为目标，聚焦新能源汽车核心技术创新能力提升，系统分析广西新能源汽车基础研究、产学研用一体化技术创新体系、产业规模等方面的问题和短板，总结广西新能源汽车产业技术创新的模式和特点。探索突破整车控制技术、动力系统集成技术、智能化网联化融合发展技术等领域的关键技术新途径，提出广西新能源汽车产业技术创新发展路径及对策建议，为加快推动广西新能源汽车产业高质量发展提供决策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四、平陆运河产业经济带高质量发展战略研究</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auto"/>
          <w:kern w:val="32"/>
          <w:sz w:val="32"/>
          <w:szCs w:val="32"/>
        </w:rPr>
        <w:t>研究内容：</w:t>
      </w:r>
      <w:r>
        <w:rPr>
          <w:rFonts w:hint="default" w:ascii="Times New Roman" w:hAnsi="Times New Roman" w:eastAsia="仿宋_GB2312" w:cs="Times New Roman"/>
          <w:color w:val="auto"/>
          <w:kern w:val="32"/>
          <w:sz w:val="32"/>
          <w:szCs w:val="32"/>
        </w:rPr>
        <w:t>以打造新时代国家内河生态经济标杆发展带、西部陆海新通道区域经济创新合作带、向海经济先行区支撑引领带、江河海联动港产城融合发展驱动带、扎实推进共同富裕先行带为主要方向，分析高标准高质量建设平陆运河产业经济带的重大机遇和基础条件，立足平陆运河经济带资源禀赋、产业基础，研究运河通航后对南宁、钦州、北海、防城港、贵港等运河沿线城市产业空间布局带来的变化和影响，并围绕重点产业园区、特色优势产业集群、陆海产业联动发展、经济带基础设施建设等方面提出优化措施，为建设高标准高质量平陆运河产业经济带提出有针对性的对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五、广西硅基新材料发展战略研究</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auto"/>
          <w:kern w:val="32"/>
          <w:sz w:val="32"/>
          <w:szCs w:val="32"/>
        </w:rPr>
        <w:t>研究内容：</w:t>
      </w:r>
      <w:r>
        <w:rPr>
          <w:rFonts w:hint="default" w:ascii="Times New Roman" w:hAnsi="Times New Roman" w:eastAsia="仿宋_GB2312" w:cs="Times New Roman"/>
          <w:color w:val="auto"/>
          <w:kern w:val="32"/>
          <w:sz w:val="32"/>
          <w:szCs w:val="32"/>
        </w:rPr>
        <w:t>以转化广西硅质资源优势为硅基新材料产业优势为目标，结合广西石英资源应用潜力及战略性新兴产业发展需求，聚焦广西石英资源利用薄弱环节及全产业链应用多重瓶颈等关键领域，提出硅基新材料产业发展方向和发展思路及对策建议，推动广西硅基新材料产业高端化、绿色化、智能化、体系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六、面向东盟的数据跨境流动治理研究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以提高数据跨境流动的安全化、智能化水平为主要目标，以加快中国—东盟信息港建设为重点，围绕当前面向东盟的数据跨境流动中存在的安全监管、境内外跨境规则不一、数据可信共享不畅等治理难题和挑战，结合重点场景的数据需求，研究分析中国及东盟各国在数据跨境流动治理方面的政策法规、机制及实施现状，从通信协议和标准、跨境数据安全传输机制、数字化治理合作平台建设、数据加密和隐私保护技术等方面提出面向东盟的数据跨境流动治理对策建议，推动广西与东盟地区数字互联互通，为高质量建设面向</w:t>
      </w:r>
      <w:r>
        <w:rPr>
          <w:rFonts w:hint="eastAsia" w:ascii="仿宋_GB2312" w:hAnsi="仿宋_GB2312" w:eastAsia="仿宋_GB2312" w:cs="仿宋_GB2312"/>
          <w:sz w:val="32"/>
          <w:szCs w:val="32"/>
        </w:rPr>
        <w:t>东盟的“数字丝绸之路”提供</w:t>
      </w:r>
      <w:r>
        <w:rPr>
          <w:rFonts w:ascii="Times New Roman" w:hAnsi="Times New Roman" w:eastAsia="仿宋_GB2312"/>
          <w:sz w:val="32"/>
          <w:szCs w:val="32"/>
        </w:rPr>
        <w:t>战略支撑。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七、加快广西页岩气产业跨越式发展战略研究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聚焦广西页岩气产业发展难题，分析广西页岩气资源分布、发育特征以及页岩气勘探开发技术装备、创新平台等情况，从资源禀赋、勘探开发技术、激励政策等方面多维度评价广西页岩气产业发展前景，剖析页岩气产业发展的制约因素及驱动条件，针对性的提出广西页岩气产业创新发展战略对策建议，全力助推广西页岩气产业实现跨越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八、广西茶产业高质量发展战略研究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围绕制约广西茶产业产品低水平重复与同质化、质量参差不齐、品牌竞争力不强、经济效益不明显等问题，在茶产业综合竞争力提升、茶叶深加工提高茶叶资源利用率、茶叶功能成分提制等方面开展研究，积极探索茶叶健康属性和功能成分开发、茶叶加工质量安全控制技术、茶叶中农药残留检测技术等关键技术的突破路径，在茶叶及相关产品研发、质量控制、营销模式创新，以及产业结构优化等方面提出对策建议，为广西茶产业提质增效与快速发展提供决策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Times New Roman" w:hAnsi="Times New Roman" w:eastAsia="仿宋_GB2312"/>
          <w:bCs/>
          <w:sz w:val="32"/>
          <w:szCs w:val="32"/>
        </w:rPr>
      </w:pPr>
      <w:r>
        <w:rPr>
          <w:rFonts w:ascii="黑体" w:hAnsi="黑体" w:eastAsia="黑体"/>
          <w:bCs/>
          <w:sz w:val="32"/>
          <w:szCs w:val="32"/>
        </w:rPr>
        <w:t>九、广西设施农业技术创新发展战略研究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聚焦现代设施农业集约化、标准化、机械化、绿色化、数字化发展需要，研究当前广西设施农业建设在区域布局、规模效应、政策扶持、资金投入、技术装备等方面存在的短板弱项，提出加快广西现代设施农业发展的重点任务和政策建议，助力广西现代特色农业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十、广西铝产业高质量发展战略研究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围绕广西铝产</w:t>
      </w:r>
      <w:r>
        <w:rPr>
          <w:rFonts w:hint="eastAsia" w:ascii="仿宋_GB2312" w:hAnsi="仿宋_GB2312" w:eastAsia="仿宋_GB2312" w:cs="仿宋_GB2312"/>
          <w:sz w:val="32"/>
          <w:szCs w:val="32"/>
        </w:rPr>
        <w:t>业“两高一新”目标的</w:t>
      </w:r>
      <w:r>
        <w:rPr>
          <w:rFonts w:ascii="Times New Roman" w:hAnsi="Times New Roman" w:eastAsia="仿宋_GB2312"/>
          <w:sz w:val="32"/>
          <w:szCs w:val="32"/>
        </w:rPr>
        <w:t>迫切需求，聚焦产业链创新资源要素，从产品结构、市场供需、工艺技术、新材料研发、固废物处置利用、循环经济等多角度，找准制约广西铝产业发展关键核心技术问题，提出针对广西铝土矿资源综合利用的关键核心技术需求清单。提出广西铝产业关键技术突破路径、创新发展及产业应用路径，加速广西铝产业发展形成新质生产力，为广西铝产业实现高端化、智能化、绿色化发展提供战略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十一、广西生物质能源材料产业技术及应用战略研究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围绕实现碳达峰、碳中和等战略目标，研究分析广西生物质资源禀赋、生物质能源材料技术与产业发展现状，综合研判广西生物质能源材料产业领域亟待突破的关键技术和难题，在生物质发电/耦合发电、生物液体燃料、生物燃气、固体成型燃料、生物基材料等领域制定技术路线图，构建广西生物质能源材料技术体系，对广西生物质能源材料产业的低碳水平进行评价，研究提出广西生物质能源材料产业技术及应用的对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bCs/>
          <w:sz w:val="32"/>
          <w:szCs w:val="32"/>
        </w:rPr>
      </w:pPr>
      <w:r>
        <w:rPr>
          <w:rFonts w:ascii="黑体" w:hAnsi="黑体" w:eastAsia="黑体"/>
          <w:bCs/>
          <w:sz w:val="32"/>
          <w:szCs w:val="32"/>
        </w:rPr>
        <w:t>十二、广西海洋基础设施及装备材料发展战略研究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研究内容：</w:t>
      </w:r>
      <w:r>
        <w:rPr>
          <w:rFonts w:ascii="Times New Roman" w:hAnsi="Times New Roman" w:eastAsia="仿宋_GB2312"/>
          <w:sz w:val="32"/>
          <w:szCs w:val="32"/>
        </w:rPr>
        <w:t>针对广西沿海高湿、高盐、高热、高辐射等复杂腐蚀环境，以及港口、船舶、平台、岛礁等海洋设施和装备对材料的需求，在高性能海工钢、海洋用有色金属、防护材料、混凝土、复合材料与功能材料等海洋新材料开展研究，提出海洋基础设施及装备材料相关领域技术创新发展路径，提出广西海洋基础设施及装备材料发展战略研究的对策建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6177F"/>
    <w:rsid w:val="115C7D42"/>
    <w:rsid w:val="2726177F"/>
    <w:rsid w:val="3DBB5EE4"/>
    <w:rsid w:val="4CFD4E36"/>
    <w:rsid w:val="71EA065A"/>
    <w:rsid w:val="74BC6007"/>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2024-08-20T08:11:00Z</dcterms:created>
  <dc:creator>李堃怡</dc:creator>
  <cp:lastModifiedBy>李堃怡</cp:lastModifiedBy>
  <dcterms:modified xsi:type="dcterms:W3CDTF">2024-08-20T08:12:16Z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