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F7" w:rsidRPr="007E0C4E" w:rsidRDefault="00097FC1">
      <w:pPr>
        <w:adjustRightInd w:val="0"/>
        <w:snapToGrid w:val="0"/>
        <w:spacing w:line="498" w:lineRule="exact"/>
        <w:outlineLvl w:val="0"/>
        <w:rPr>
          <w:rFonts w:ascii="黑体" w:eastAsia="黑体" w:hAnsi="黑体" w:cs="Times New Roman"/>
          <w:color w:val="000000" w:themeColor="text1"/>
          <w:kern w:val="0"/>
          <w:sz w:val="36"/>
          <w:szCs w:val="36"/>
        </w:rPr>
      </w:pPr>
      <w:bookmarkStart w:id="0" w:name="_GoBack"/>
      <w:r w:rsidRPr="007E0C4E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附件1</w:t>
      </w:r>
    </w:p>
    <w:p w:rsidR="000E4BAA" w:rsidRDefault="000E4BAA" w:rsidP="0027536A">
      <w:pPr>
        <w:adjustRightInd w:val="0"/>
        <w:snapToGrid w:val="0"/>
        <w:spacing w:line="400" w:lineRule="exact"/>
        <w:jc w:val="center"/>
        <w:outlineLvl w:val="0"/>
        <w:rPr>
          <w:rFonts w:ascii="仿宋" w:eastAsia="仿宋" w:hAnsi="仿宋" w:cs="Times New Roman"/>
          <w:b/>
          <w:color w:val="000000" w:themeColor="text1"/>
          <w:kern w:val="0"/>
          <w:sz w:val="36"/>
          <w:szCs w:val="36"/>
        </w:rPr>
      </w:pPr>
    </w:p>
    <w:p w:rsidR="008C210D" w:rsidRPr="007E0C4E" w:rsidRDefault="00097FC1" w:rsidP="007E0C4E">
      <w:pPr>
        <w:adjustRightInd w:val="0"/>
        <w:snapToGrid w:val="0"/>
        <w:spacing w:line="500" w:lineRule="exact"/>
        <w:jc w:val="center"/>
        <w:outlineLvl w:val="0"/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</w:pPr>
      <w:r w:rsidRPr="007E0C4E"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社会保险</w:t>
      </w:r>
      <w:r w:rsidR="005F4DB5" w:rsidRPr="007E0C4E"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缴费基数申报</w:t>
      </w:r>
      <w:r w:rsidRPr="007E0C4E"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渠道、提交材料</w:t>
      </w:r>
    </w:p>
    <w:p w:rsidR="00D741F7" w:rsidRPr="007E0C4E" w:rsidRDefault="00097FC1" w:rsidP="007E0C4E">
      <w:pPr>
        <w:adjustRightInd w:val="0"/>
        <w:snapToGrid w:val="0"/>
        <w:spacing w:line="500" w:lineRule="exact"/>
        <w:jc w:val="center"/>
        <w:outlineLvl w:val="0"/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</w:pPr>
      <w:r w:rsidRPr="007E0C4E">
        <w:rPr>
          <w:rFonts w:ascii="方正小标宋简体" w:eastAsia="方正小标宋简体" w:hAnsiTheme="minorEastAsia" w:cs="Times New Roman" w:hint="eastAsia"/>
          <w:color w:val="000000" w:themeColor="text1"/>
          <w:kern w:val="0"/>
          <w:sz w:val="44"/>
          <w:szCs w:val="44"/>
        </w:rPr>
        <w:t>及办理步骤</w:t>
      </w:r>
    </w:p>
    <w:p w:rsidR="00D741F7" w:rsidRPr="007E0C4E" w:rsidRDefault="00D741F7" w:rsidP="0027536A">
      <w:pPr>
        <w:adjustRightInd w:val="0"/>
        <w:snapToGrid w:val="0"/>
        <w:spacing w:line="400" w:lineRule="exact"/>
        <w:jc w:val="center"/>
        <w:outlineLvl w:val="0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</w:p>
    <w:p w:rsidR="00D741F7" w:rsidRPr="007E0C4E" w:rsidRDefault="00097FC1" w:rsidP="007E0C4E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一、“201</w:t>
      </w:r>
      <w:r w:rsidR="009954A5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9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年12月在职参保人员缴费基数申报基本信息”获取渠道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1.已办理了网上申报的参保单位可从“柳州市人力资源和社会保障局网上服务大厅”下载；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2.</w:t>
      </w:r>
      <w:r w:rsidR="00D231A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未办理网上申报的参保单位请到</w:t>
      </w:r>
      <w:r w:rsidR="00D231A1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我局业务大厅或各城区管理部业务窗口拷贝或领取相关业务表格</w:t>
      </w:r>
      <w:r w:rsidR="00306645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二、网上申报</w:t>
      </w:r>
    </w:p>
    <w:p w:rsidR="00306645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1.申报范围：</w:t>
      </w:r>
      <w:r w:rsidR="00306645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全市参加社会保险的各参保单位及其在职职工。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2.无需提交纸质材料。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3.办理步骤：</w:t>
      </w:r>
    </w:p>
    <w:p w:rsidR="00D741F7" w:rsidRPr="007E0C4E" w:rsidRDefault="00097FC1" w:rsidP="00456815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第一步：参保单位向社保经办机构申请开通网上申报系统</w:t>
      </w:r>
      <w:r w:rsidR="00456815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(如已申请的请忽略此步骤)。</w:t>
      </w:r>
    </w:p>
    <w:p w:rsidR="00614A04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第二步：安装数字证书。</w:t>
      </w:r>
      <w:r w:rsidR="00614A04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参保单位登陆</w:t>
      </w:r>
      <w:r w:rsidR="00614A04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 xml:space="preserve"> “柳州市人力资源和社会保障网(网址：</w:t>
      </w:r>
      <w:r w:rsidR="00614A04" w:rsidRPr="007E0C4E">
        <w:rPr>
          <w:rFonts w:asciiTheme="minorEastAsia" w:hAnsiTheme="minorEastAsia" w:cs="仿宋_GB2312"/>
          <w:bCs/>
          <w:color w:val="000000" w:themeColor="text1"/>
          <w:sz w:val="32"/>
          <w:szCs w:val="32"/>
        </w:rPr>
        <w:t>rsj.liuzhou.gov.cn</w:t>
      </w:r>
      <w:r w:rsidR="00614A04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)”</w:t>
      </w:r>
      <w:r w:rsidR="00614A04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通过“</w:t>
      </w:r>
      <w:r w:rsidR="00614A04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在线服务”-“网上办事大厅”-“单位登录”-进入“柳州市人社网上经办大厅（单位服务）”进行下载并安装</w:t>
      </w:r>
      <w:r w:rsidR="00355695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(</w:t>
      </w:r>
      <w:r w:rsidR="009B5037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如已安装的请忽略此</w:t>
      </w:r>
      <w:r w:rsidR="00355695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步骤)</w:t>
      </w:r>
      <w:r w:rsidR="00614A04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第三步：</w:t>
      </w:r>
      <w:r w:rsidR="00E44F48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业务申报期内，参保单位可使用</w:t>
      </w:r>
      <w:r w:rsidR="00E44F48" w:rsidRPr="007E0C4E"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  <w:t>uKey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登陆“</w:t>
      </w:r>
      <w:r w:rsidR="003A72FE" w:rsidRPr="007E0C4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柳州市人社网上经办大厅（单位服务）</w:t>
      </w:r>
      <w:r w:rsidR="00E44F48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”，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在</w:t>
      </w:r>
      <w:r w:rsidR="00195A81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主页面右下方的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“</w:t>
      </w:r>
      <w:r w:rsidR="007F3BCF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信息提醒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”区域内</w:t>
      </w:r>
      <w:r w:rsidR="00CE5E4C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或点击</w:t>
      </w:r>
      <w:r w:rsidR="00CE5E4C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“更多”</w:t>
      </w:r>
      <w:r w:rsidR="00D43B30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查找到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《</w:t>
      </w:r>
      <w:r w:rsidR="00DE2177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网上基数申报指南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》</w:t>
      </w:r>
      <w:r w:rsidR="00DE2177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，</w:t>
      </w:r>
      <w:r w:rsidR="008D6290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下载后</w:t>
      </w:r>
      <w:r w:rsidR="00CE5E4C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按照</w:t>
      </w:r>
      <w:r w:rsidR="00680B54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《网上基数申报指南》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的步骤进行基数申报操作。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第四步：基数申报结束后，单位可</w:t>
      </w:r>
      <w:r w:rsidR="00562D02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通</w:t>
      </w:r>
      <w:r w:rsidR="00634605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过</w:t>
      </w:r>
      <w:r w:rsidR="00C943E8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“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报表打印</w:t>
      </w:r>
      <w:r w:rsidR="00C943E8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”-</w:t>
      </w:r>
      <w:r w:rsidR="00B92A99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“变动申报表打印”-</w:t>
      </w:r>
      <w:r w:rsidR="00043986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“</w:t>
      </w:r>
      <w:r w:rsidR="00B92A99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业务类型（职工缴费工资申报表）</w:t>
      </w:r>
      <w:r w:rsidR="00043986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”</w:t>
      </w:r>
      <w:r w:rsidR="00562D02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操作步骤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打印《</w:t>
      </w:r>
      <w:r w:rsidR="003F01A9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XX年度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职工</w:t>
      </w:r>
      <w:r w:rsidR="003F01A9"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工资收入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申报表》核对并由职工签名确认，留存单位备查。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4.网上基数申报过程中可允许的便捷操作：</w:t>
      </w:r>
    </w:p>
    <w:p w:rsidR="00D741F7" w:rsidRPr="007E0C4E" w:rsidRDefault="00097FC1" w:rsidP="007E0C4E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（1）可分批多次单个或批量申报。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（2）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未提交数据的情况下，可由单位自行修改或删除。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 w:cs="仿宋_GB2312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（3）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已提交并审核通过（或不通过）的数据，在申报期内可由单位修改后再次提交审核，申报的数据以最后一次审核通过</w:t>
      </w: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lastRenderedPageBreak/>
        <w:t>的为准。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cs="仿宋_GB2312" w:hint="eastAsia"/>
          <w:color w:val="000000" w:themeColor="text1"/>
          <w:kern w:val="0"/>
          <w:sz w:val="32"/>
          <w:szCs w:val="32"/>
        </w:rPr>
        <w:t>5.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退休职工</w:t>
      </w:r>
      <w:r w:rsidR="00EF0413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只能</w:t>
      </w:r>
      <w:r w:rsidR="00102F59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通过“报表打印</w:t>
      </w:r>
      <w:r w:rsidR="00520E22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”—“退休人员申报基数名册”</w:t>
      </w:r>
      <w:r w:rsidR="00102F59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模块</w:t>
      </w:r>
      <w:r w:rsidR="00EF0413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下载</w:t>
      </w:r>
      <w:r w:rsidR="00D231A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退休人员名单，但不能网上</w:t>
      </w:r>
      <w:r w:rsidR="00520E22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申报，需</w:t>
      </w:r>
      <w:r w:rsidR="00D231A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按规定提交相关纸质材料到</w:t>
      </w:r>
      <w:r w:rsidR="001724B0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各</w:t>
      </w:r>
      <w:r w:rsidR="00D231A1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业务大厅窗口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办理</w:t>
      </w:r>
      <w:r w:rsidR="0073261F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。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三、</w:t>
      </w:r>
      <w:r w:rsidR="00130A07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线下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申报</w:t>
      </w:r>
    </w:p>
    <w:p w:rsidR="00D741F7" w:rsidRPr="007E0C4E" w:rsidRDefault="00097FC1" w:rsidP="0027536A">
      <w:pPr>
        <w:adjustRightInd w:val="0"/>
        <w:snapToGrid w:val="0"/>
        <w:spacing w:line="40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1.在职人员缴费基数申报需提交的材料：</w:t>
      </w:r>
    </w:p>
    <w:p w:rsidR="0069635A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职工签名确认的《柳州市20</w:t>
      </w:r>
      <w:r w:rsidR="00714B75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20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年度社会保险缴费基数申报表》（附件2）</w:t>
      </w:r>
      <w:r w:rsidR="0083353C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纸质原件和</w:t>
      </w:r>
      <w:r w:rsidR="0083353C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电子版（excel格式）各一份</w:t>
      </w:r>
      <w:r w:rsidR="0083353C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，</w:t>
      </w:r>
      <w:r w:rsidR="0069635A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纸质原件</w:t>
      </w:r>
      <w:r w:rsidR="0083353C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需</w:t>
      </w:r>
      <w:r w:rsidR="0069635A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加盖单位公章</w:t>
      </w:r>
      <w:r w:rsidR="006C63E7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2.退休职工20</w:t>
      </w:r>
      <w:r w:rsidR="00DB62CA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20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年度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基本医疗保险个人账户划入基数</w:t>
      </w: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申报需提交材料：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（1）退</w:t>
      </w:r>
      <w:r w:rsidR="00AC5BC5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休费或基本养老金由我局发放的参保单位退休人员，无需进行基数申报</w:t>
      </w:r>
      <w:r w:rsidR="00C547A0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（含符合享受机关事业单位退休人员待遇的原企业退休教师、镇南关及睦南关人员）</w:t>
      </w:r>
      <w:r w:rsidR="00AC5BC5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（2）</w:t>
      </w:r>
      <w:r w:rsidR="00D454AB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在我市已享受医疗退休待遇，非我市社保经办机构</w:t>
      </w:r>
      <w:r w:rsidR="002C1A59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发放养老金的人员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，申报</w:t>
      </w:r>
      <w:r w:rsidR="002C1A59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时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需提交以下材料：</w:t>
      </w:r>
    </w:p>
    <w:p w:rsidR="00EF40ED" w:rsidRPr="007E0C4E" w:rsidRDefault="00097FC1" w:rsidP="00EF40ED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①</w:t>
      </w:r>
      <w:r w:rsidR="00EF40ED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退休</w:t>
      </w:r>
      <w:r w:rsidR="00EF40ED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职工签名确认的《柳州市2020年度社会保险缴费基数申报表》（附件2）</w:t>
      </w:r>
      <w:r w:rsidR="00EF40ED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纸质原件和</w:t>
      </w:r>
      <w:r w:rsidR="00EF40ED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电子版（excel格式）各一份</w:t>
      </w:r>
      <w:r w:rsidR="00EF40ED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，纸质原件需加盖单位公章</w:t>
      </w:r>
      <w:r w:rsidR="0041622A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（灵活就业人员无需盖章）</w:t>
      </w:r>
      <w:r w:rsidR="00EF40ED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。</w:t>
      </w:r>
    </w:p>
    <w:p w:rsidR="00C547A0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 xml:space="preserve">② </w:t>
      </w:r>
      <w:r w:rsidR="00CF0117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其他</w:t>
      </w:r>
      <w:r w:rsidR="00294B8D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社保经办机构或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银行出具的</w:t>
      </w:r>
      <w:r w:rsidR="00294B8D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2019年度</w:t>
      </w:r>
      <w:r w:rsidR="00294B8D" w:rsidRPr="007E0C4E">
        <w:rPr>
          <w:rFonts w:asciiTheme="minorEastAsia" w:hAnsiTheme="minorEastAsia"/>
          <w:color w:val="000000" w:themeColor="text1"/>
          <w:sz w:val="32"/>
          <w:szCs w:val="32"/>
        </w:rPr>
        <w:t>12</w:t>
      </w:r>
      <w:r w:rsidR="00294B8D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月份应发基本养老金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证明</w:t>
      </w:r>
      <w:r w:rsidR="0013123F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，验</w:t>
      </w:r>
      <w:r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原件</w:t>
      </w:r>
      <w:r w:rsidR="00AC5BC5" w:rsidRPr="007E0C4E">
        <w:rPr>
          <w:rFonts w:asciiTheme="minorEastAsia" w:hAnsiTheme="minorEastAsia" w:hint="eastAsia"/>
          <w:bCs/>
          <w:color w:val="000000" w:themeColor="text1"/>
          <w:kern w:val="0"/>
          <w:sz w:val="32"/>
          <w:szCs w:val="32"/>
        </w:rPr>
        <w:t>。</w:t>
      </w:r>
    </w:p>
    <w:p w:rsidR="00D741F7" w:rsidRPr="007E0C4E" w:rsidRDefault="00097FC1" w:rsidP="0027536A">
      <w:pPr>
        <w:spacing w:line="400" w:lineRule="exact"/>
        <w:ind w:firstLineChars="200" w:firstLine="640"/>
        <w:rPr>
          <w:rFonts w:asciiTheme="minorEastAsia" w:hAnsiTheme="minorEastAsia"/>
          <w:bCs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3.办理步骤：</w:t>
      </w:r>
    </w:p>
    <w:p w:rsidR="00B9593F" w:rsidRPr="007E0C4E" w:rsidRDefault="00097FC1" w:rsidP="009129B7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第一步：</w:t>
      </w:r>
      <w:r w:rsidR="00B9593F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参保单位携带U</w:t>
      </w:r>
      <w:r w:rsidR="00980F43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盘</w:t>
      </w:r>
      <w:r w:rsidR="00B9593F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到</w:t>
      </w:r>
      <w:r w:rsidR="001724B0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各</w:t>
      </w:r>
      <w:r w:rsidR="00130A07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业务大厅</w:t>
      </w:r>
      <w:r w:rsidR="00B9593F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窗口</w:t>
      </w:r>
      <w:r w:rsidR="00AF0FD3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拷贝职工花名册及基数申报表格及</w:t>
      </w:r>
      <w:r w:rsidR="00664B4D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盘格式。</w:t>
      </w:r>
    </w:p>
    <w:p w:rsidR="00D741F7" w:rsidRPr="007E0C4E" w:rsidRDefault="009129B7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第二步：</w:t>
      </w:r>
      <w:r w:rsidR="00097FC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参保单位或灵活就业退休人员将</w:t>
      </w:r>
      <w:r w:rsidR="007078FB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已填报的</w:t>
      </w:r>
      <w:r w:rsidR="00097FC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业务申报表及相关材料提交</w:t>
      </w:r>
      <w:r w:rsidR="001724B0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各</w:t>
      </w:r>
      <w:r w:rsidR="00130A07" w:rsidRPr="007E0C4E">
        <w:rPr>
          <w:rFonts w:asciiTheme="minorEastAsia" w:hAnsiTheme="minorEastAsia" w:hint="eastAsia"/>
          <w:color w:val="000000" w:themeColor="text1"/>
          <w:sz w:val="32"/>
          <w:szCs w:val="32"/>
        </w:rPr>
        <w:t>业务大厅窗口</w:t>
      </w:r>
      <w:r w:rsidR="00097FC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申请办理基数申报业务。</w:t>
      </w:r>
    </w:p>
    <w:p w:rsidR="00D741F7" w:rsidRPr="007E0C4E" w:rsidRDefault="00C9503C" w:rsidP="0027536A">
      <w:pPr>
        <w:adjustRightInd w:val="0"/>
        <w:snapToGrid w:val="0"/>
        <w:spacing w:line="400" w:lineRule="exact"/>
        <w:ind w:firstLineChars="200" w:firstLine="640"/>
        <w:outlineLvl w:val="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第三</w:t>
      </w:r>
      <w:r w:rsidR="00097FC1" w:rsidRPr="007E0C4E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步：社保工作人员将单位申报的内容录入系统，出具办结回执。</w:t>
      </w:r>
    </w:p>
    <w:bookmarkEnd w:id="0"/>
    <w:p w:rsidR="00D741F7" w:rsidRPr="00253AD8" w:rsidRDefault="00D741F7" w:rsidP="0027536A">
      <w:pPr>
        <w:spacing w:line="400" w:lineRule="exact"/>
        <w:rPr>
          <w:rFonts w:asciiTheme="minorEastAsia" w:hAnsiTheme="minorEastAsia"/>
          <w:color w:val="000000" w:themeColor="text1"/>
          <w:kern w:val="0"/>
        </w:rPr>
      </w:pPr>
    </w:p>
    <w:sectPr w:rsidR="00D741F7" w:rsidRPr="00253AD8" w:rsidSect="007E0C4E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67F" w:rsidRDefault="001A367F" w:rsidP="00634605">
      <w:r>
        <w:separator/>
      </w:r>
    </w:p>
  </w:endnote>
  <w:endnote w:type="continuationSeparator" w:id="1">
    <w:p w:rsidR="001A367F" w:rsidRDefault="001A367F" w:rsidP="0063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67F" w:rsidRDefault="001A367F" w:rsidP="00634605">
      <w:r>
        <w:separator/>
      </w:r>
    </w:p>
  </w:footnote>
  <w:footnote w:type="continuationSeparator" w:id="1">
    <w:p w:rsidR="001A367F" w:rsidRDefault="001A367F" w:rsidP="006346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5B4C74"/>
    <w:rsid w:val="00043986"/>
    <w:rsid w:val="000717BD"/>
    <w:rsid w:val="000962AF"/>
    <w:rsid w:val="00097FC1"/>
    <w:rsid w:val="000C1ED1"/>
    <w:rsid w:val="000E4BAA"/>
    <w:rsid w:val="00102F59"/>
    <w:rsid w:val="00130A07"/>
    <w:rsid w:val="0013123F"/>
    <w:rsid w:val="001724B0"/>
    <w:rsid w:val="00195A81"/>
    <w:rsid w:val="001A367F"/>
    <w:rsid w:val="001B2866"/>
    <w:rsid w:val="001B2D19"/>
    <w:rsid w:val="001C73E3"/>
    <w:rsid w:val="00226F8E"/>
    <w:rsid w:val="00251EC3"/>
    <w:rsid w:val="00253AD8"/>
    <w:rsid w:val="0025402F"/>
    <w:rsid w:val="0027536A"/>
    <w:rsid w:val="00294B8D"/>
    <w:rsid w:val="002B254D"/>
    <w:rsid w:val="002C1A59"/>
    <w:rsid w:val="002C6F3B"/>
    <w:rsid w:val="002D2ABB"/>
    <w:rsid w:val="002F02EF"/>
    <w:rsid w:val="002F0878"/>
    <w:rsid w:val="00302057"/>
    <w:rsid w:val="00306645"/>
    <w:rsid w:val="00331667"/>
    <w:rsid w:val="00355695"/>
    <w:rsid w:val="003A72FE"/>
    <w:rsid w:val="003C5F99"/>
    <w:rsid w:val="003E5467"/>
    <w:rsid w:val="003F01A9"/>
    <w:rsid w:val="0041622A"/>
    <w:rsid w:val="00426490"/>
    <w:rsid w:val="00453D8B"/>
    <w:rsid w:val="00456815"/>
    <w:rsid w:val="00460E96"/>
    <w:rsid w:val="004C5408"/>
    <w:rsid w:val="004D09EE"/>
    <w:rsid w:val="004E1A9E"/>
    <w:rsid w:val="00506B8D"/>
    <w:rsid w:val="00520E22"/>
    <w:rsid w:val="0054610D"/>
    <w:rsid w:val="00562D02"/>
    <w:rsid w:val="005733E5"/>
    <w:rsid w:val="005E3218"/>
    <w:rsid w:val="005F4DB5"/>
    <w:rsid w:val="006002A1"/>
    <w:rsid w:val="00612A15"/>
    <w:rsid w:val="00614A04"/>
    <w:rsid w:val="00634605"/>
    <w:rsid w:val="00664B4D"/>
    <w:rsid w:val="00680B54"/>
    <w:rsid w:val="00684701"/>
    <w:rsid w:val="00695C4A"/>
    <w:rsid w:val="0069635A"/>
    <w:rsid w:val="006A413A"/>
    <w:rsid w:val="006C63E7"/>
    <w:rsid w:val="007078FB"/>
    <w:rsid w:val="00714B75"/>
    <w:rsid w:val="0073146B"/>
    <w:rsid w:val="0073261F"/>
    <w:rsid w:val="00732A19"/>
    <w:rsid w:val="00751B97"/>
    <w:rsid w:val="00754BF2"/>
    <w:rsid w:val="007830D9"/>
    <w:rsid w:val="00787962"/>
    <w:rsid w:val="007E0C4E"/>
    <w:rsid w:val="007F3BCF"/>
    <w:rsid w:val="0082561F"/>
    <w:rsid w:val="0083353C"/>
    <w:rsid w:val="00862BD7"/>
    <w:rsid w:val="008B622A"/>
    <w:rsid w:val="008C210D"/>
    <w:rsid w:val="008D5099"/>
    <w:rsid w:val="008D6290"/>
    <w:rsid w:val="00904901"/>
    <w:rsid w:val="009129B7"/>
    <w:rsid w:val="0093281E"/>
    <w:rsid w:val="00937FDB"/>
    <w:rsid w:val="00947677"/>
    <w:rsid w:val="009549A8"/>
    <w:rsid w:val="00954C56"/>
    <w:rsid w:val="009577D4"/>
    <w:rsid w:val="00970266"/>
    <w:rsid w:val="00980F43"/>
    <w:rsid w:val="009954A5"/>
    <w:rsid w:val="009B5037"/>
    <w:rsid w:val="009D5336"/>
    <w:rsid w:val="009E082F"/>
    <w:rsid w:val="009E26EF"/>
    <w:rsid w:val="00A1408A"/>
    <w:rsid w:val="00A6348E"/>
    <w:rsid w:val="00A81D15"/>
    <w:rsid w:val="00A911B8"/>
    <w:rsid w:val="00AC5BC5"/>
    <w:rsid w:val="00AE145D"/>
    <w:rsid w:val="00AE4056"/>
    <w:rsid w:val="00AF0FD3"/>
    <w:rsid w:val="00B86EA7"/>
    <w:rsid w:val="00B92A99"/>
    <w:rsid w:val="00B9593F"/>
    <w:rsid w:val="00B97145"/>
    <w:rsid w:val="00C15623"/>
    <w:rsid w:val="00C547A0"/>
    <w:rsid w:val="00C9309A"/>
    <w:rsid w:val="00C943E8"/>
    <w:rsid w:val="00C9503C"/>
    <w:rsid w:val="00CA4AAA"/>
    <w:rsid w:val="00CE5E4C"/>
    <w:rsid w:val="00CE7841"/>
    <w:rsid w:val="00CF0117"/>
    <w:rsid w:val="00D04EC2"/>
    <w:rsid w:val="00D231A1"/>
    <w:rsid w:val="00D25061"/>
    <w:rsid w:val="00D43B30"/>
    <w:rsid w:val="00D44C25"/>
    <w:rsid w:val="00D454AB"/>
    <w:rsid w:val="00D46050"/>
    <w:rsid w:val="00D741F7"/>
    <w:rsid w:val="00DB62CA"/>
    <w:rsid w:val="00DD7F29"/>
    <w:rsid w:val="00DE2177"/>
    <w:rsid w:val="00E44F48"/>
    <w:rsid w:val="00E45365"/>
    <w:rsid w:val="00E65C28"/>
    <w:rsid w:val="00EB33D6"/>
    <w:rsid w:val="00EC274A"/>
    <w:rsid w:val="00EC7410"/>
    <w:rsid w:val="00EF0413"/>
    <w:rsid w:val="00EF40ED"/>
    <w:rsid w:val="00F439C2"/>
    <w:rsid w:val="00F44C91"/>
    <w:rsid w:val="00F656FA"/>
    <w:rsid w:val="00F67C04"/>
    <w:rsid w:val="00FB5A5D"/>
    <w:rsid w:val="00FD642B"/>
    <w:rsid w:val="00FE3F31"/>
    <w:rsid w:val="084D7F7D"/>
    <w:rsid w:val="18B84BE5"/>
    <w:rsid w:val="1C14659D"/>
    <w:rsid w:val="1E4B6CD2"/>
    <w:rsid w:val="49CA5F89"/>
    <w:rsid w:val="57C66BA1"/>
    <w:rsid w:val="585B4C74"/>
    <w:rsid w:val="651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41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4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74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741F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741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联想电脑</cp:lastModifiedBy>
  <cp:revision>140</cp:revision>
  <cp:lastPrinted>2020-03-09T02:13:00Z</cp:lastPrinted>
  <dcterms:created xsi:type="dcterms:W3CDTF">2019-01-16T02:42:00Z</dcterms:created>
  <dcterms:modified xsi:type="dcterms:W3CDTF">2020-03-09T02:18:00Z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