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5EFA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7B1DB28C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广西科学技术奖励专家库管理办法</w:t>
      </w:r>
    </w:p>
    <w:p w14:paraId="3717B8FD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val="en-US" w:eastAsia="zh-CN" w:bidi="ar-SA"/>
        </w:rPr>
        <w:t>（征求意见稿）</w:t>
      </w:r>
    </w:p>
    <w:p w14:paraId="28C3381B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仿宋_GB2312" w:hAnsi="Times New Roman" w:eastAsia="仿宋_GB2312" w:cs="Times New Roman"/>
          <w:bCs/>
          <w:kern w:val="0"/>
          <w:sz w:val="32"/>
          <w:szCs w:val="32"/>
          <w:lang w:val="en-US" w:eastAsia="zh-CN" w:bidi="ar-SA"/>
        </w:rPr>
      </w:pPr>
    </w:p>
    <w:p w14:paraId="252A2F0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第一章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 xml:space="preserve">总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>则</w:t>
      </w:r>
    </w:p>
    <w:p w14:paraId="0C78A28B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</w:pPr>
    </w:p>
    <w:p w14:paraId="6DABDF1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加强和规范广西科学技术奖励专家库（以下简称“专家库”）建设、管理与使用，更好发挥科技专家在广西科学技术奖评审中的重要作用，根据《国家科学技术奖励条例》《广西壮族自治区科技创新条例》《广西科学技术奖励办法》等国家和自治区有关政策规定，结合工作实际，制定本办法。</w:t>
      </w:r>
    </w:p>
    <w:p w14:paraId="009BA6A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专家库集成各类高层次人才，服务于广西科学技术奖评审活动，是广西科技奖励系统的重要组成部分。专家库按照广泛征集、择优遴选、科学分级、动态管理、规范使用、安全可靠的原则建设和运行。</w:t>
      </w:r>
    </w:p>
    <w:p w14:paraId="6288251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第三条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广西科学技术奖励委员会办公室（以下简称“奖励办”）是专家库的管理部门，负责专家库建设的总体部署、统筹协调和统一建设、管理、使用。</w:t>
      </w:r>
    </w:p>
    <w:p w14:paraId="71B0F4C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励办综合协调组负责研究制定专家库相关政策和管理制度，向国家科学技术奖励工作办公室推荐专家，与国内其他省（市）科技行政部门交换专家资源。奖励办监督诚信组负责专家评审活动监督和评价工作。奖励办评审保障组负责专家库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设和运行维护，以及专家遴选和专家服务等相关工作。</w:t>
      </w:r>
    </w:p>
    <w:p w14:paraId="21B2EEA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 w14:paraId="31B5451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第二章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专家入库与聘任</w:t>
      </w:r>
    </w:p>
    <w:p w14:paraId="3E957A63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</w:pPr>
    </w:p>
    <w:p w14:paraId="30C52DD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第四条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专家入库基本条件：</w:t>
      </w:r>
    </w:p>
    <w:p w14:paraId="52C5ED9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（一）政治立场坚定、热爱科技事业，具有良好的科学道德、科学家精神和严谨的科学态度，坚持原则，能够独立、客观、公正地开展评审活动；</w:t>
      </w:r>
    </w:p>
    <w:p w14:paraId="5586762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（二）具有正高级以上专业技术职称，具有丰富的专业知识和实践经验、敏锐的技术洞察力和较强的学术判断能力，熟悉相关学科、专业领域的国内外科学技术发展及产业动态，了解相关的法律法规和政策；</w:t>
      </w:r>
    </w:p>
    <w:p w14:paraId="435B5C18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（三）具有一定的计算机操作能力，能够胜任评审工作；</w:t>
      </w:r>
    </w:p>
    <w:p w14:paraId="02159C4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（四）身体健康，年龄原则上不超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过65周岁，对享受国务院政府津贴或自治区优秀专家、博士生导师可放宽至68周岁，两院院士年龄不限；</w:t>
      </w:r>
    </w:p>
    <w:p w14:paraId="1C0093D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（五）遵纪守法，无重大违法违纪行为，无犯罪记录，未被开除过公职或曾因参加评审活动被处罚；无学术道德问题，无不良社会信用记录；服从管理，遵守本办法中各项规定，自觉接受监督。</w:t>
      </w:r>
    </w:p>
    <w:p w14:paraId="57753C78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专家入库采取公开征集、定向邀请、交换共享三种方式。</w:t>
      </w:r>
    </w:p>
    <w:p w14:paraId="0219018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（一）公开征集。</w:t>
      </w:r>
    </w:p>
    <w:p w14:paraId="50A03CD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公开征集专家入库，在职专家征得所在单位同意后，登录广西科技奖励专家库系统在线填写、上传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申请入库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相关信息和材料。专家信息经审核通过后方可入库。</w:t>
      </w:r>
    </w:p>
    <w:p w14:paraId="4BF8DBF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（二）定向邀请。</w:t>
      </w:r>
    </w:p>
    <w:p w14:paraId="386B52F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根据评审工作实际需求，可主动邀请符合入库条件的高层次、紧缺领域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专家入库。</w:t>
      </w:r>
    </w:p>
    <w:p w14:paraId="38D8BBE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（三）交换共享。</w:t>
      </w:r>
    </w:p>
    <w:p w14:paraId="34C5698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与国内其他省（市）建立科技专家资源共享制度，扩充和丰富专家资源。</w:t>
      </w:r>
    </w:p>
    <w:p w14:paraId="5DD24AE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专家填写个人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申请信息应准确、完整、全面，并对真实性负责。未按要求填报的不予审核通过。</w:t>
      </w:r>
    </w:p>
    <w:p w14:paraId="6515DD2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第七条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入库专家享有以下权利：</w:t>
      </w:r>
    </w:p>
    <w:p w14:paraId="0EB86E9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（一）独立发表意见和建议，不受任何影响或干扰；</w:t>
      </w:r>
    </w:p>
    <w:p w14:paraId="5793C43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（二）根据有关规定获取相应的劳务报酬；</w:t>
      </w:r>
    </w:p>
    <w:p w14:paraId="6810683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（三）自愿退出专家库；</w:t>
      </w:r>
    </w:p>
    <w:p w14:paraId="47238A0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（四）个人信息得到保护；</w:t>
      </w:r>
    </w:p>
    <w:p w14:paraId="748726E6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（五）有权拒绝参加自己不熟悉专业领域的评审活动；</w:t>
      </w:r>
    </w:p>
    <w:p w14:paraId="1E64A5B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（六）抵制和检举评审活动过程中的违法违规行为；</w:t>
      </w:r>
    </w:p>
    <w:p w14:paraId="1C56825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（七）法律、行政法规规定的其他权利。</w:t>
      </w:r>
    </w:p>
    <w:p w14:paraId="6A71BEE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第八条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入库专家须履行以下义务：</w:t>
      </w:r>
    </w:p>
    <w:p w14:paraId="68ABDF36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（一）本人信息发生变更时，应及时更新相应信息；</w:t>
      </w:r>
    </w:p>
    <w:p w14:paraId="60C4D44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（二）接受评审邀请后，原则上不得无故缺席；</w:t>
      </w:r>
    </w:p>
    <w:p w14:paraId="64038FB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（三）主动申请回避有利害关系的评审活动；</w:t>
      </w:r>
    </w:p>
    <w:p w14:paraId="3EB3396B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（四）接受评审邀请的，应在评审前签署相关承诺书，在规定时间内完成评审任务，并对本人评审结果承担法律责任；</w:t>
      </w:r>
    </w:p>
    <w:p w14:paraId="28C0957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严格遵守工作纪律和保密规定，严禁泄露、侵犯、使用在评审活动过程中知悉的技术秘密、商业秘密、个人隐私等信息，严禁泄露评审活动的内容、过程、意见、结果及其他不宜公开的事宜，不得侵犯被评审对象的知识产权；</w:t>
      </w:r>
    </w:p>
    <w:p w14:paraId="1EF05A5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（六）本人专业能力不能胜任时，应主动退出评审活动；</w:t>
      </w:r>
    </w:p>
    <w:p w14:paraId="4E3D6BB8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（七）遵守评审等科技活动要求的其他工作纪律，主动接受有关部门的监督管理。</w:t>
      </w:r>
    </w:p>
    <w:p w14:paraId="154D589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第九条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有以下情形之一的专家应予以出库：</w:t>
      </w:r>
    </w:p>
    <w:p w14:paraId="493E78D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（一）本人申请不再担任专家的；</w:t>
      </w:r>
    </w:p>
    <w:p w14:paraId="765569B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（二）年龄不符合前述规定的；</w:t>
      </w:r>
    </w:p>
    <w:p w14:paraId="43EC9F5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（三）存在请托、泄露评审相关信息等严重科研失信行为的；</w:t>
      </w:r>
    </w:p>
    <w:p w14:paraId="313B93B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（四）触犯法律法规被追究责任的；</w:t>
      </w:r>
    </w:p>
    <w:p w14:paraId="1E0A6BC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（五）存在自治区科学技术行政部门规定的其他情形，或其他不适宜履行专家职责的情形。</w:t>
      </w:r>
    </w:p>
    <w:p w14:paraId="7968BF4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 w14:paraId="74ABA5B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第三章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专家库</w:t>
      </w:r>
      <w:r>
        <w:rPr>
          <w:rFonts w:hint="eastAsia" w:ascii="Times New Roman" w:hAnsi="Times New Roman" w:eastAsia="黑体"/>
          <w:sz w:val="32"/>
          <w:szCs w:val="32"/>
        </w:rPr>
        <w:t>管理与</w:t>
      </w:r>
      <w:r>
        <w:rPr>
          <w:rFonts w:ascii="Times New Roman" w:hAnsi="Times New Roman" w:eastAsia="黑体"/>
          <w:sz w:val="32"/>
          <w:szCs w:val="32"/>
        </w:rPr>
        <w:t>维护</w:t>
      </w:r>
    </w:p>
    <w:p w14:paraId="1B79EEAF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</w:pPr>
    </w:p>
    <w:p w14:paraId="761513A2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按照技术先进、功能齐全、方便快捷、高效安全的要求，加强专家库系统的开发建设和运行维护，强化网络安全和数据安全管理，开展常态化巡检巡查，确保系统安全可靠。</w:t>
      </w:r>
    </w:p>
    <w:p w14:paraId="1CDCCB7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第十一条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</w:t>
      </w:r>
      <w:r>
        <w:rPr>
          <w:rFonts w:hint="eastAsia" w:ascii="Times New Roman" w:hAnsi="Times New Roman" w:eastAsia="仿宋_GB2312"/>
          <w:sz w:val="32"/>
          <w:szCs w:val="32"/>
        </w:rPr>
        <w:t>家库建设运维人员应严格遵守安全保密规定，做好系统建设，及时更新升级系统，加强运维保障和安全风险防范工作，保证系统稳定运行。</w:t>
      </w:r>
    </w:p>
    <w:p w14:paraId="730307C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第十二条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家信息实行动态更新机制。评审保障组每年应组织一次专家信息集中更新，通过短信、邮件等方式通知在库专家登录系统，更新完善专家单位、职务、联系方式等关键信息。</w:t>
      </w:r>
    </w:p>
    <w:p w14:paraId="5C10791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第十三条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专家库采用实名制分级权限管理，由奖励办对使用人员分级设置使用权限，建立完善使用机制。</w:t>
      </w:r>
    </w:p>
    <w:p w14:paraId="780F4924"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第十四条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好专家信息日常管理，对专家抽（选）取、信息查看、短信通知、专家评审、专家回避、专家评价等操作全过程留痕，做到可查询、可追溯。</w:t>
      </w:r>
    </w:p>
    <w:p w14:paraId="08D02A9B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第十五条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建立入库专家分类标识体系，对专家特长领域、研究方向、专业水平、地域等进行精确描述，支撑精准智能匹配抽（选）取专家。</w:t>
      </w:r>
    </w:p>
    <w:p w14:paraId="536D226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 w14:paraId="3DFA61F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第四章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专家抽（选）取</w:t>
      </w:r>
      <w:r>
        <w:rPr>
          <w:rFonts w:hint="eastAsia" w:ascii="Times New Roman" w:hAnsi="Times New Roman" w:eastAsia="黑体"/>
          <w:sz w:val="32"/>
          <w:szCs w:val="32"/>
        </w:rPr>
        <w:t>管理</w:t>
      </w:r>
    </w:p>
    <w:p w14:paraId="0C4DD18B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</w:pPr>
    </w:p>
    <w:p w14:paraId="017FEE06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第十六条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广西科学技术奖的评审工作，原则上应从专家库中抽（选）取产生。特殊情况下，按程序报批后可邀请非在库专家作为特邀专家参与评审。</w:t>
      </w:r>
    </w:p>
    <w:p w14:paraId="26D6842B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第十七条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从专家库中抽（选）取评审专家，一般应遵循随机原则和轮换原则。奖励办确定评审专家遴选条件后，系统管理员按要求进行抽（选）取条件配置，由系统随机产生候选专家。原则上每位专家每年参与评审活动不超过1次，每位专家不能连续2年参与评审。</w:t>
      </w:r>
    </w:p>
    <w:p w14:paraId="3270AE9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第十八条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专家抽取应遵循回避原则。具有以下情形之一的，系统予以自动回避，系统不能识别的，专家应主动提出回避：</w:t>
      </w:r>
    </w:p>
    <w:p w14:paraId="51EB084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（一）与被评审活动对象或其所在单位有利害关系或重大利益关系；</w:t>
      </w:r>
    </w:p>
    <w:p w14:paraId="348ABA5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（二）与被评审活动对象隶属于同一法人单位，或所在单位与被评审活动对象有隶属关系；</w:t>
      </w:r>
    </w:p>
    <w:p w14:paraId="42985B3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（三）与被评审活动对象有近亲关系（包括配偶、子女、兄弟姐妹）；</w:t>
      </w:r>
    </w:p>
    <w:p w14:paraId="66AC969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（四）与被评审活动对象（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前3位候</w:t>
      </w:r>
      <w:r>
        <w:rPr>
          <w:rFonts w:hint="eastAsia" w:ascii="仿宋_GB2312" w:hAnsi="仿宋_GB2312" w:eastAsia="仿宋_GB2312" w:cs="仿宋_GB2312"/>
          <w:sz w:val="32"/>
          <w:szCs w:val="32"/>
        </w:rPr>
        <w:t>选个人）属于研究生师生关系；</w:t>
      </w:r>
    </w:p>
    <w:p w14:paraId="39D0062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（五）可能影响客观、公正评审的其他情形。</w:t>
      </w:r>
    </w:p>
    <w:p w14:paraId="5B60D93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第十九条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highlight w:val="none"/>
        </w:rPr>
        <w:t>抽</w:t>
      </w:r>
      <w:r>
        <w:rPr>
          <w:rFonts w:hint="eastAsia" w:ascii="仿宋_GB2312" w:hAnsi="仿宋_GB2312" w:eastAsia="仿宋_GB2312" w:cs="仿宋_GB2312"/>
          <w:sz w:val="32"/>
          <w:szCs w:val="32"/>
        </w:rPr>
        <w:t>（选）取专家应遵循以下流程，全过程接受监督：</w:t>
      </w:r>
    </w:p>
    <w:p w14:paraId="4980411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（一）随机抽取。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通过设定的抽（选）取条件从专家库中随机产生候选专家。</w:t>
      </w:r>
    </w:p>
    <w:p w14:paraId="1D471085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（二）通知专家。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短信平台通知候选专家，紧急情况下可启用电话联系，须按要求做好信息保密工作。在设定时间内未收到专家回复，或确认参与的专家数量不能满足要求的，按照设定的条件再次抽（选）取并发送通知，直至满足专家数量、结构要求。</w:t>
      </w:r>
    </w:p>
    <w:p w14:paraId="3651503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 w14:paraId="6C26209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章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监督</w:t>
      </w:r>
      <w:r>
        <w:rPr>
          <w:rFonts w:hint="eastAsia" w:ascii="Times New Roman" w:hAnsi="Times New Roman" w:eastAsia="黑体"/>
          <w:sz w:val="32"/>
          <w:szCs w:val="32"/>
        </w:rPr>
        <w:t>管理</w:t>
      </w:r>
    </w:p>
    <w:p w14:paraId="7D75B31C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日常管理人员应认真履行管理职责和保密承诺，做好专家库使用保障工作，未经脱敏处理的数据不得直接使用，不得将涉及专家库数据的移动存储设备等带到与工作无关的场所，未经报批不得私自修改用户权限。</w:t>
      </w:r>
    </w:p>
    <w:p w14:paraId="01C83C0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第二十一条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家库使用人员应严格按规定在权限范围内使用库内信息，按照“谁使用、谁负责”的原则，妥善保管账号和密码，不得借用和转让，并对本人账号下的全部操作负责。</w:t>
      </w:r>
    </w:p>
    <w:p w14:paraId="7B5814A2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第二十二条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专家库系统建设运维人员、日常管理人员和使用人员有责任和义务保障专家库及专家信息安全，存在以下行为之一的，将依法依规追究相关法律责任：</w:t>
      </w:r>
    </w:p>
    <w:p w14:paraId="37C9B61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（一）严重失职，造成较大影响或损失；</w:t>
      </w:r>
    </w:p>
    <w:p w14:paraId="1660D6A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（二）私自访问、复制、下载专家库中的信息和资料；</w:t>
      </w:r>
    </w:p>
    <w:p w14:paraId="1BAAAB9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（三）擅自向公众和其他机构或个人泄露、转让、出售专家库中的信息和资料；</w:t>
      </w:r>
    </w:p>
    <w:p w14:paraId="57410E8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（四）泄露需保密的专家名单、专家意见、评审结论等信息；</w:t>
      </w:r>
    </w:p>
    <w:p w14:paraId="72D8739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（五）未经批准用于评审以外的活动；</w:t>
      </w:r>
    </w:p>
    <w:p w14:paraId="53D23D6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（六）影响评审工作客观、公平、公正开展；</w:t>
      </w:r>
    </w:p>
    <w:p w14:paraId="4A1247BE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（七）其他造成较大影响或损失的行为；</w:t>
      </w:r>
    </w:p>
    <w:p w14:paraId="1A8B4E1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（八）与工作相关的其他违规违纪行为。</w:t>
      </w:r>
    </w:p>
    <w:p w14:paraId="52DF91FB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第二十三条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</w:rPr>
        <w:t>专家参加评审</w:t>
      </w:r>
      <w:r>
        <w:rPr>
          <w:rFonts w:ascii="Times New Roman" w:hAnsi="Times New Roman" w:eastAsia="仿宋"/>
          <w:sz w:val="32"/>
          <w:szCs w:val="32"/>
        </w:rPr>
        <w:t>应严格遵守以下纪律：</w:t>
      </w:r>
    </w:p>
    <w:p w14:paraId="69D0B02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（一）遵守科研学术道德，应按照评审方案要求和有关学术规范开展评审；</w:t>
      </w:r>
    </w:p>
    <w:p w14:paraId="278CAEA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（二）服从评审工作安排，认真履行评审职责，自觉遵守职业道德，客观、公正、独立地进行评审；</w:t>
      </w:r>
    </w:p>
    <w:p w14:paraId="640233E0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（三）不发表倾向性言论影响其他评审专家评审判断；</w:t>
      </w:r>
    </w:p>
    <w:p w14:paraId="6398420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（四）不得委托他人代评或代签字，不得拒绝在评审结果上签字；</w:t>
      </w:r>
    </w:p>
    <w:p w14:paraId="2260EFD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（五）不得违反国家、自治区科技活动保密相关规定；</w:t>
      </w:r>
    </w:p>
    <w:p w14:paraId="698C5A9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（六）不得将入库专家作为荣誉称号加以使用和宣传。</w:t>
      </w:r>
    </w:p>
    <w:p w14:paraId="3677E3B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第二十四条</w:t>
      </w:r>
      <w:r>
        <w:rPr>
          <w:rFonts w:ascii="Times New Roman" w:hAnsi="Times New Roman" w:eastAsia="仿宋"/>
          <w:sz w:val="32"/>
          <w:szCs w:val="32"/>
        </w:rPr>
        <w:t> 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专家评审活动的监督管理，对存在泄漏重要信息、技术秘密或商业秘密、弄虚作假、徇私舞弊等违反相关工作纪律、廉政纪律和保密规定的行为，经查证属实的，依法依规予以处理。因专家个人的违法、违规等行为对有关单位造成损失的，由专家承担相应责任，所涉及成果必要时重新组织评审。</w:t>
      </w:r>
    </w:p>
    <w:p w14:paraId="20F454A1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第二十五条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库专家所在单位要认真履行主体责任，加强专家信息审核，对科研失信、违法违纪等重大事项及时向奖励办报告。</w:t>
      </w:r>
    </w:p>
    <w:p w14:paraId="73A0BFAF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第二十六条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实行专家评价管理，从业务水平、工作态度、质量规范等方面对专家履职情况进行综合评价。评价结果作为专家库建设管理、专家聘任、抽取等工作的参考。</w:t>
      </w:r>
    </w:p>
    <w:p w14:paraId="1EC3606A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1B5A383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</w:rPr>
        <w:t>六</w:t>
      </w:r>
      <w:r>
        <w:rPr>
          <w:rFonts w:ascii="Times New Roman" w:hAnsi="Times New Roman" w:eastAsia="黑体"/>
          <w:sz w:val="32"/>
          <w:szCs w:val="32"/>
        </w:rPr>
        <w:t>章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附则</w:t>
      </w:r>
    </w:p>
    <w:p w14:paraId="76B7E8A7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</w:pPr>
    </w:p>
    <w:p w14:paraId="7FF7DD47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ascii="宋体" w:hAnsi="Calibri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第二十七条</w:t>
      </w:r>
      <w:r>
        <w:rPr>
          <w:rFonts w:hint="eastAsia" w:ascii="Times New Roman" w:hAnsi="Times New Roman" w:eastAsia="仿宋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本办法自2025年1月1日起实施，由奖励办负责解释。</w:t>
      </w:r>
    </w:p>
    <w:p w14:paraId="7097050A">
      <w:pPr>
        <w:keepNext w:val="0"/>
        <w:keepLines w:val="0"/>
        <w:pageBreakBefore w:val="0"/>
        <w:kinsoku/>
        <w:overflowPunct w:val="0"/>
        <w:topLinePunct/>
        <w:bidi w:val="0"/>
        <w:spacing w:line="560" w:lineRule="exact"/>
        <w:textAlignment w:val="auto"/>
      </w:pPr>
    </w:p>
    <w:sectPr>
      <w:footerReference r:id="rId4" w:type="first"/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55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8E0C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B8E0C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FCB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89C860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slI+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K0osNzjw088fp19/Tr+/&#10;k+s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TiyUj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C860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00000"/>
    <w:rsid w:val="006C2CAD"/>
    <w:rsid w:val="0855052B"/>
    <w:rsid w:val="217DE7BD"/>
    <w:rsid w:val="3EAB0813"/>
    <w:rsid w:val="4BFFDE66"/>
    <w:rsid w:val="6FDB84AE"/>
    <w:rsid w:val="77FDF5BE"/>
    <w:rsid w:val="7BAF09AC"/>
    <w:rsid w:val="BFFF6C80"/>
    <w:rsid w:val="C4DF7ACA"/>
    <w:rsid w:val="CD7FE2D1"/>
    <w:rsid w:val="DBEF4976"/>
    <w:rsid w:val="EDBB83A5"/>
    <w:rsid w:val="F6B7F3F9"/>
    <w:rsid w:val="FFFAB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</Words>
  <Characters>375</Characters>
  <Lines>0</Lines>
  <Paragraphs>0</Paragraphs>
  <TotalTime>16.6666666666667</TotalTime>
  <ScaleCrop>false</ScaleCrop>
  <LinksUpToDate>false</LinksUpToDate>
  <CharactersWithSpaces>395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dcterms:modified xsi:type="dcterms:W3CDTF">2024-11-15T04:06:37Z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F4632ED1B298461D81C398A3ADB24B4A_13</vt:lpwstr>
  </property>
</Properties>
</file>