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ind w:left="20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2</w:t>
      </w: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before="140" w:line="604" w:lineRule="exact"/>
        <w:ind w:left="1557"/>
        <w:outlineLvl w:val="0"/>
        <w:rPr>
          <w:rFonts w:ascii="宋体" w:hAnsi="宋体" w:eastAsia="宋体" w:cs="宋体"/>
          <w:sz w:val="43"/>
          <w:szCs w:val="43"/>
        </w:rPr>
      </w:pPr>
      <w:bookmarkStart w:id="0" w:name="_GoBack"/>
      <w:r>
        <w:rPr>
          <w:rFonts w:ascii="宋体" w:hAnsi="宋体" w:eastAsia="宋体" w:cs="宋体"/>
          <w:spacing w:val="9"/>
          <w:position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钢铁行业数字化转型实施指南</w:t>
      </w:r>
    </w:p>
    <w:bookmarkEnd w:id="0"/>
    <w:p>
      <w:pPr>
        <w:spacing w:line="308" w:lineRule="auto"/>
        <w:rPr>
          <w:rFonts w:ascii="Arial"/>
          <w:sz w:val="21"/>
        </w:rPr>
      </w:pPr>
    </w:p>
    <w:p>
      <w:pPr>
        <w:spacing w:line="308" w:lineRule="auto"/>
        <w:rPr>
          <w:rFonts w:ascii="Arial"/>
          <w:sz w:val="21"/>
        </w:rPr>
      </w:pPr>
    </w:p>
    <w:p>
      <w:pPr>
        <w:spacing w:before="100" w:line="226" w:lineRule="auto"/>
        <w:ind w:left="648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一、发展目标</w:t>
      </w:r>
    </w:p>
    <w:p>
      <w:pPr>
        <w:pStyle w:val="2"/>
        <w:spacing w:before="221" w:line="221" w:lineRule="auto"/>
        <w:ind w:left="657"/>
        <w:outlineLvl w:val="2"/>
      </w:pPr>
      <w:r>
        <w:rPr>
          <w:spacing w:val="9"/>
        </w:rPr>
        <w:t>到</w:t>
      </w:r>
      <w:r>
        <w:rPr>
          <w:rFonts w:ascii="Times New Roman" w:hAnsi="Times New Roman" w:eastAsia="Times New Roman" w:cs="Times New Roman"/>
          <w:spacing w:val="9"/>
        </w:rPr>
        <w:t>2026</w:t>
      </w:r>
      <w:r>
        <w:rPr>
          <w:spacing w:val="9"/>
        </w:rPr>
        <w:t>年，钢铁行业数字化整体水平显著提升，新一代信</w:t>
      </w:r>
    </w:p>
    <w:p>
      <w:pPr>
        <w:pStyle w:val="2"/>
        <w:spacing w:before="233" w:line="357" w:lineRule="auto"/>
        <w:ind w:left="2" w:firstLine="22"/>
        <w:jc w:val="both"/>
      </w:pPr>
      <w:r>
        <w:rPr>
          <w:spacing w:val="4"/>
        </w:rPr>
        <w:t>息技术与钢铁工业深度融合，行业数字生态体系持续完善，基本</w:t>
      </w:r>
      <w:r>
        <w:rPr>
          <w:spacing w:val="5"/>
        </w:rPr>
        <w:t>实现由单点、局部向系统性、全局性的数字化发展转变。数字基</w:t>
      </w:r>
      <w:r>
        <w:rPr>
          <w:spacing w:val="3"/>
        </w:rPr>
        <w:t>础不断夯实，关键工序数控化率达到</w:t>
      </w:r>
      <w:r>
        <w:rPr>
          <w:rFonts w:ascii="Times New Roman" w:hAnsi="Times New Roman" w:eastAsia="Times New Roman" w:cs="Times New Roman"/>
          <w:spacing w:val="3"/>
        </w:rPr>
        <w:t>80%</w:t>
      </w:r>
      <w:r>
        <w:rPr>
          <w:spacing w:val="3"/>
        </w:rPr>
        <w:t>，生产设备数字化率达</w:t>
      </w:r>
      <w:r>
        <w:rPr>
          <w:spacing w:val="6"/>
        </w:rPr>
        <w:t>到</w:t>
      </w:r>
      <w:r>
        <w:rPr>
          <w:rFonts w:ascii="Times New Roman" w:hAnsi="Times New Roman" w:eastAsia="Times New Roman" w:cs="Times New Roman"/>
          <w:spacing w:val="6"/>
        </w:rPr>
        <w:t>55%</w:t>
      </w:r>
      <w:r>
        <w:rPr>
          <w:spacing w:val="6"/>
        </w:rPr>
        <w:t>，</w:t>
      </w:r>
      <w:r>
        <w:rPr>
          <w:rFonts w:ascii="Times New Roman" w:hAnsi="Times New Roman" w:eastAsia="Times New Roman" w:cs="Times New Roman"/>
          <w:spacing w:val="6"/>
        </w:rPr>
        <w:t>3D</w:t>
      </w:r>
      <w:r>
        <w:rPr>
          <w:spacing w:val="6"/>
        </w:rPr>
        <w:t>岗位机器换人率达到</w:t>
      </w:r>
      <w:r>
        <w:rPr>
          <w:rFonts w:ascii="Times New Roman" w:hAnsi="Times New Roman" w:eastAsia="Times New Roman" w:cs="Times New Roman"/>
          <w:spacing w:val="6"/>
        </w:rPr>
        <w:t>40%</w:t>
      </w:r>
      <w:r>
        <w:rPr>
          <w:spacing w:val="6"/>
        </w:rPr>
        <w:t>，突破一批工业软</w:t>
      </w:r>
      <w:r>
        <w:rPr>
          <w:spacing w:val="5"/>
        </w:rPr>
        <w:t>件和装备等关键技术，制定一批钢铁数字化转型相关标准。数字赋能显</w:t>
      </w:r>
      <w:r>
        <w:rPr>
          <w:spacing w:val="2"/>
        </w:rPr>
        <w:t>著提升，建成</w:t>
      </w:r>
      <w:r>
        <w:rPr>
          <w:rFonts w:ascii="Times New Roman" w:hAnsi="Times New Roman" w:eastAsia="Times New Roman" w:cs="Times New Roman"/>
          <w:spacing w:val="2"/>
        </w:rPr>
        <w:t>6</w:t>
      </w:r>
      <w:r>
        <w:rPr>
          <w:spacing w:val="2"/>
        </w:rPr>
        <w:t>个左右工业互联网平台，组建</w:t>
      </w:r>
      <w:r>
        <w:rPr>
          <w:rFonts w:ascii="Times New Roman" w:hAnsi="Times New Roman" w:eastAsia="Times New Roman" w:cs="Times New Roman"/>
          <w:spacing w:val="2"/>
        </w:rPr>
        <w:t>1</w:t>
      </w:r>
      <w:r>
        <w:rPr>
          <w:spacing w:val="2"/>
        </w:rPr>
        <w:t>家钢铁行业制造</w:t>
      </w:r>
      <w:r>
        <w:rPr>
          <w:spacing w:val="9"/>
        </w:rPr>
        <w:t>业创新中心，培育</w:t>
      </w:r>
      <w:r>
        <w:rPr>
          <w:rFonts w:ascii="Times New Roman" w:hAnsi="Times New Roman" w:eastAsia="Times New Roman" w:cs="Times New Roman"/>
          <w:spacing w:val="9"/>
        </w:rPr>
        <w:t>30</w:t>
      </w:r>
      <w:r>
        <w:rPr>
          <w:spacing w:val="9"/>
        </w:rPr>
        <w:t>家以上专业水平高、服务能力强的优秀系</w:t>
      </w:r>
      <w:r>
        <w:rPr>
          <w:spacing w:val="-3"/>
        </w:rPr>
        <w:t>统解决方案提供商。示范效应明显增强，建成一批数字领航企业，</w:t>
      </w:r>
      <w:r>
        <w:rPr>
          <w:spacing w:val="2"/>
        </w:rPr>
        <w:t>遴选</w:t>
      </w:r>
      <w:r>
        <w:rPr>
          <w:rFonts w:ascii="Times New Roman" w:hAnsi="Times New Roman" w:eastAsia="Times New Roman" w:cs="Times New Roman"/>
          <w:spacing w:val="2"/>
        </w:rPr>
        <w:t>30</w:t>
      </w:r>
      <w:r>
        <w:rPr>
          <w:spacing w:val="2"/>
        </w:rPr>
        <w:t>个以上数字化转型典型场景，遴选</w:t>
      </w:r>
      <w:r>
        <w:rPr>
          <w:rFonts w:ascii="Times New Roman" w:hAnsi="Times New Roman" w:eastAsia="Times New Roman" w:cs="Times New Roman"/>
          <w:spacing w:val="2"/>
        </w:rPr>
        <w:t>15</w:t>
      </w:r>
      <w:r>
        <w:rPr>
          <w:spacing w:val="2"/>
        </w:rPr>
        <w:t>家左右数字化转型</w:t>
      </w:r>
    </w:p>
    <w:p>
      <w:pPr>
        <w:pStyle w:val="2"/>
        <w:spacing w:before="1" w:line="222" w:lineRule="auto"/>
      </w:pPr>
      <w:r>
        <w:rPr>
          <w:spacing w:val="5"/>
        </w:rPr>
        <w:t>标杆工厂。</w:t>
      </w:r>
    </w:p>
    <w:p>
      <w:pPr>
        <w:spacing w:before="226" w:line="226" w:lineRule="auto"/>
        <w:ind w:left="648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二、重点任务</w:t>
      </w:r>
    </w:p>
    <w:p>
      <w:pPr>
        <w:spacing w:before="220" w:line="220" w:lineRule="auto"/>
        <w:ind w:left="61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3"/>
          <w:sz w:val="31"/>
          <w:szCs w:val="31"/>
        </w:rPr>
        <w:t>（一）夯实数字化支撑体系</w:t>
      </w:r>
    </w:p>
    <w:p>
      <w:pPr>
        <w:pStyle w:val="2"/>
        <w:spacing w:before="232" w:line="221" w:lineRule="auto"/>
        <w:ind w:left="651"/>
        <w:outlineLvl w:val="2"/>
      </w:pPr>
      <w:r>
        <w:rPr>
          <w:rFonts w:ascii="Times New Roman" w:hAnsi="Times New Roman" w:eastAsia="Times New Roman" w:cs="Times New Roman"/>
          <w:b/>
          <w:bCs/>
          <w:spacing w:val="7"/>
        </w:rPr>
        <w:t>1.</w:t>
      </w:r>
      <w:r>
        <w:rPr>
          <w:spacing w:val="7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完善标准体系。</w:t>
      </w:r>
      <w:r>
        <w:rPr>
          <w:spacing w:val="7"/>
        </w:rPr>
        <w:t>全面宣贯落实《钢铁行业智能制造标准体</w:t>
      </w:r>
    </w:p>
    <w:p>
      <w:pPr>
        <w:pStyle w:val="2"/>
        <w:spacing w:before="229" w:line="221" w:lineRule="auto"/>
        <w:ind w:left="17"/>
      </w:pPr>
      <w:r>
        <w:rPr>
          <w:spacing w:val="2"/>
        </w:rPr>
        <w:t>系建设指南（</w:t>
      </w:r>
      <w:r>
        <w:rPr>
          <w:rFonts w:ascii="Times New Roman" w:hAnsi="Times New Roman" w:eastAsia="Times New Roman" w:cs="Times New Roman"/>
          <w:spacing w:val="2"/>
        </w:rPr>
        <w:t>2023</w:t>
      </w:r>
      <w:r>
        <w:rPr>
          <w:spacing w:val="2"/>
        </w:rPr>
        <w:t>版）》，围绕矿山采选、炼铁、炼</w:t>
      </w:r>
      <w:r>
        <w:rPr>
          <w:spacing w:val="1"/>
        </w:rPr>
        <w:t>钢、轧钢等</w:t>
      </w:r>
    </w:p>
    <w:p>
      <w:pPr>
        <w:spacing w:line="221" w:lineRule="auto"/>
        <w:sectPr>
          <w:footerReference r:id="rId5" w:type="default"/>
          <w:pgSz w:w="11906" w:h="16839"/>
          <w:pgMar w:top="1431" w:right="1391" w:bottom="1156" w:left="1596" w:header="0" w:footer="978" w:gutter="0"/>
          <w:cols w:space="720" w:num="1"/>
        </w:sect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pStyle w:val="2"/>
        <w:spacing w:before="100" w:line="600" w:lineRule="exact"/>
        <w:jc w:val="right"/>
      </w:pPr>
      <w:r>
        <w:rPr>
          <w:spacing w:val="6"/>
          <w:position w:val="21"/>
        </w:rPr>
        <w:t>生产工序数字化转型需求，加快制定出台一批数字化转型标准，</w:t>
      </w:r>
    </w:p>
    <w:p>
      <w:pPr>
        <w:pStyle w:val="2"/>
        <w:spacing w:line="222" w:lineRule="auto"/>
      </w:pPr>
      <w:r>
        <w:rPr>
          <w:spacing w:val="7"/>
        </w:rPr>
        <w:t>健全标准体系。</w:t>
      </w:r>
    </w:p>
    <w:p>
      <w:pPr>
        <w:spacing w:line="18" w:lineRule="exact"/>
      </w:pPr>
    </w:p>
    <w:tbl>
      <w:tblPr>
        <w:tblStyle w:val="5"/>
        <w:tblW w:w="8667" w:type="dxa"/>
        <w:tblInd w:w="8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667" w:type="dxa"/>
            <w:vAlign w:val="top"/>
          </w:tcPr>
          <w:p>
            <w:pPr>
              <w:spacing w:before="153" w:line="214" w:lineRule="auto"/>
              <w:ind w:left="263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专栏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1</w:t>
            </w: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数字化标准体系完善工程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5" w:hRule="atLeast"/>
        </w:trPr>
        <w:tc>
          <w:tcPr>
            <w:tcW w:w="8667" w:type="dxa"/>
            <w:vAlign w:val="top"/>
          </w:tcPr>
          <w:p>
            <w:pPr>
              <w:pStyle w:val="6"/>
              <w:spacing w:before="181" w:line="215" w:lineRule="auto"/>
              <w:ind w:left="615"/>
            </w:pPr>
            <w:r>
              <w:rPr>
                <w:rFonts w:ascii="Times New Roman" w:hAnsi="Times New Roman" w:eastAsia="Times New Roman" w:cs="Times New Roman"/>
                <w:spacing w:val="-1"/>
              </w:rPr>
              <w:t>1.</w:t>
            </w:r>
            <w:r>
              <w:rPr>
                <w:rFonts w:ascii="楷体" w:hAnsi="楷体" w:eastAsia="楷体" w:cs="楷体"/>
                <w:spacing w:val="-1"/>
              </w:rPr>
              <w:t>基础共性标准。</w:t>
            </w:r>
            <w:r>
              <w:rPr>
                <w:spacing w:val="-1"/>
              </w:rPr>
              <w:t>包含通用、检测、评价、工业网络、赋能技术等标准。</w:t>
            </w:r>
          </w:p>
          <w:p>
            <w:pPr>
              <w:pStyle w:val="6"/>
              <w:spacing w:before="200" w:line="217" w:lineRule="auto"/>
              <w:ind w:left="592"/>
            </w:pPr>
            <w:r>
              <w:rPr>
                <w:rFonts w:ascii="Times New Roman" w:hAnsi="Times New Roman" w:eastAsia="Times New Roman" w:cs="Times New Roman"/>
              </w:rPr>
              <w:t>2.</w:t>
            </w:r>
            <w:r>
              <w:rPr>
                <w:rFonts w:ascii="楷体" w:hAnsi="楷体" w:eastAsia="楷体" w:cs="楷体"/>
              </w:rPr>
              <w:t>装备层标准。</w:t>
            </w:r>
            <w:r>
              <w:t>包含无人运输装备、工业</w:t>
            </w:r>
            <w:r>
              <w:rPr>
                <w:spacing w:val="-1"/>
              </w:rPr>
              <w:t>机器人等标准。</w:t>
            </w:r>
          </w:p>
          <w:p>
            <w:pPr>
              <w:pStyle w:val="6"/>
              <w:spacing w:before="198" w:line="214" w:lineRule="auto"/>
              <w:jc w:val="right"/>
            </w:pPr>
            <w:r>
              <w:rPr>
                <w:rFonts w:ascii="Times New Roman" w:hAnsi="Times New Roman" w:eastAsia="Times New Roman" w:cs="Times New Roman"/>
                <w:spacing w:val="-2"/>
              </w:rPr>
              <w:t>3.</w:t>
            </w:r>
            <w:r>
              <w:rPr>
                <w:rFonts w:ascii="楷体" w:hAnsi="楷体" w:eastAsia="楷体" w:cs="楷体"/>
                <w:spacing w:val="-2"/>
              </w:rPr>
              <w:t>车间层标准。</w:t>
            </w:r>
            <w:r>
              <w:rPr>
                <w:spacing w:val="-2"/>
              </w:rPr>
              <w:t>包含矿山、原料场、炼铁车间、炼钢车间、轧</w:t>
            </w:r>
            <w:r>
              <w:rPr>
                <w:spacing w:val="-3"/>
              </w:rPr>
              <w:t>钢车间等标准。</w:t>
            </w:r>
          </w:p>
          <w:p>
            <w:pPr>
              <w:pStyle w:val="6"/>
              <w:spacing w:before="201" w:line="480" w:lineRule="exact"/>
              <w:ind w:left="591"/>
            </w:pPr>
            <w:r>
              <w:rPr>
                <w:rFonts w:ascii="Times New Roman" w:hAnsi="Times New Roman" w:eastAsia="Times New Roman" w:cs="Times New Roman"/>
                <w:position w:val="18"/>
              </w:rPr>
              <w:t>4.</w:t>
            </w:r>
            <w:r>
              <w:rPr>
                <w:rFonts w:ascii="楷体" w:hAnsi="楷体" w:eastAsia="楷体" w:cs="楷体"/>
                <w:position w:val="18"/>
              </w:rPr>
              <w:t>工厂层标准。</w:t>
            </w:r>
            <w:r>
              <w:rPr>
                <w:position w:val="18"/>
              </w:rPr>
              <w:t>包含智能工厂物联网等工艺参数设计标准，生产</w:t>
            </w:r>
            <w:r>
              <w:rPr>
                <w:spacing w:val="-1"/>
                <w:position w:val="18"/>
              </w:rPr>
              <w:t>计划排程、</w:t>
            </w:r>
          </w:p>
          <w:p>
            <w:pPr>
              <w:pStyle w:val="6"/>
              <w:spacing w:line="215" w:lineRule="auto"/>
              <w:ind w:left="115"/>
            </w:pPr>
            <w:r>
              <w:t>全流程质量管控等生产管控标准，能源管控、设备</w:t>
            </w:r>
            <w:r>
              <w:rPr>
                <w:spacing w:val="-1"/>
              </w:rPr>
              <w:t>管理等资源保障标准。</w:t>
            </w:r>
          </w:p>
          <w:p>
            <w:pPr>
              <w:pStyle w:val="6"/>
              <w:spacing w:before="200" w:line="369" w:lineRule="auto"/>
              <w:ind w:left="116" w:right="106" w:firstLine="482"/>
            </w:pPr>
            <w:r>
              <w:rPr>
                <w:rFonts w:ascii="Times New Roman" w:hAnsi="Times New Roman" w:eastAsia="Times New Roman" w:cs="Times New Roman"/>
                <w:spacing w:val="3"/>
              </w:rPr>
              <w:t>5.</w:t>
            </w:r>
            <w:r>
              <w:rPr>
                <w:rFonts w:ascii="楷体" w:hAnsi="楷体" w:eastAsia="楷体" w:cs="楷体"/>
                <w:spacing w:val="3"/>
              </w:rPr>
              <w:t>企业层标准。</w:t>
            </w:r>
            <w:r>
              <w:rPr>
                <w:spacing w:val="3"/>
              </w:rPr>
              <w:t>包含资源计划与预测标准、采购管理标准、</w:t>
            </w:r>
            <w:r>
              <w:rPr>
                <w:spacing w:val="2"/>
              </w:rPr>
              <w:t>销售管理标准、</w:t>
            </w:r>
            <w:r>
              <w:rPr>
                <w:spacing w:val="1"/>
              </w:rPr>
              <w:t>产品试验验证过程仿真等产品研发设计标准、钢铁厂际间制造资源协同管控等工</w:t>
            </w:r>
          </w:p>
          <w:p>
            <w:pPr>
              <w:pStyle w:val="6"/>
              <w:spacing w:line="217" w:lineRule="auto"/>
              <w:ind w:left="123"/>
            </w:pPr>
            <w:r>
              <w:rPr>
                <w:spacing w:val="-1"/>
              </w:rPr>
              <w:t>厂协同标准、钢铁企业数据资源管理体系建设规范等数据资产管理标准。</w:t>
            </w:r>
          </w:p>
          <w:p>
            <w:pPr>
              <w:pStyle w:val="6"/>
              <w:spacing w:before="198" w:line="369" w:lineRule="auto"/>
              <w:ind w:left="116" w:right="106" w:firstLine="480"/>
            </w:pPr>
            <w:r>
              <w:rPr>
                <w:rFonts w:ascii="Times New Roman" w:hAnsi="Times New Roman" w:eastAsia="Times New Roman" w:cs="Times New Roman"/>
                <w:spacing w:val="3"/>
              </w:rPr>
              <w:t>6.</w:t>
            </w:r>
            <w:r>
              <w:rPr>
                <w:rFonts w:ascii="楷体" w:hAnsi="楷体" w:eastAsia="楷体" w:cs="楷体"/>
                <w:spacing w:val="3"/>
              </w:rPr>
              <w:t>协同层标准。</w:t>
            </w:r>
            <w:r>
              <w:rPr>
                <w:spacing w:val="3"/>
              </w:rPr>
              <w:t>包含钢铁企业与上下游企业间的数据交换等数</w:t>
            </w:r>
            <w:r>
              <w:rPr>
                <w:spacing w:val="2"/>
              </w:rPr>
              <w:t>据共享标准，</w:t>
            </w:r>
            <w:r>
              <w:rPr>
                <w:spacing w:val="1"/>
              </w:rPr>
              <w:t>设计、生产、物流、销售、服务等供应链协同标准，产品溯源管理服务等客户服</w:t>
            </w:r>
          </w:p>
          <w:p>
            <w:pPr>
              <w:pStyle w:val="6"/>
              <w:spacing w:before="1" w:line="217" w:lineRule="auto"/>
              <w:ind w:left="121"/>
            </w:pPr>
            <w:r>
              <w:rPr>
                <w:spacing w:val="-4"/>
              </w:rPr>
              <w:t>务标准。</w:t>
            </w:r>
          </w:p>
        </w:tc>
      </w:tr>
    </w:tbl>
    <w:p>
      <w:pPr>
        <w:pStyle w:val="2"/>
        <w:spacing w:before="209" w:line="220" w:lineRule="auto"/>
        <w:ind w:right="33"/>
        <w:jc w:val="right"/>
        <w:outlineLvl w:val="2"/>
      </w:pPr>
      <w:r>
        <w:rPr>
          <w:rFonts w:ascii="Times New Roman" w:hAnsi="Times New Roman" w:eastAsia="Times New Roman" w:cs="Times New Roman"/>
          <w:b/>
          <w:bCs/>
          <w:spacing w:val="8"/>
        </w:rPr>
        <w:t>2.</w:t>
      </w:r>
      <w:r>
        <w:rPr>
          <w:spacing w:val="8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开展数字化评估诊断和标杆示范。</w:t>
      </w:r>
      <w:r>
        <w:rPr>
          <w:spacing w:val="8"/>
        </w:rPr>
        <w:t>基于《智能制造能力成</w:t>
      </w:r>
    </w:p>
    <w:p>
      <w:pPr>
        <w:pStyle w:val="2"/>
        <w:spacing w:before="233" w:line="357" w:lineRule="auto"/>
        <w:ind w:right="35" w:firstLine="25"/>
        <w:jc w:val="both"/>
      </w:pPr>
      <w:r>
        <w:rPr>
          <w:spacing w:val="4"/>
        </w:rPr>
        <w:t>熟度模型》和《智能制造能力成熟度评估方法》，研究制定具有</w:t>
      </w:r>
      <w:r>
        <w:rPr>
          <w:spacing w:val="5"/>
        </w:rPr>
        <w:t>行业特色、聚焦行业需求和技术发展趋势的钢铁行业数字化转型水平评估标准，依托钢铁行业咨询服务机构，开展数字化转型评估诊断活动，通过评估找出差距，明确企业数字化转型的方向和着力点。打造一批数字化转型典型应用场景，培育一批数字化转</w:t>
      </w:r>
    </w:p>
    <w:p>
      <w:pPr>
        <w:pStyle w:val="2"/>
        <w:spacing w:line="222" w:lineRule="auto"/>
        <w:ind w:left="18"/>
      </w:pPr>
      <w:r>
        <w:rPr>
          <w:spacing w:val="3"/>
        </w:rPr>
        <w:t>型标杆工厂。</w:t>
      </w:r>
    </w:p>
    <w:p>
      <w:pPr>
        <w:spacing w:line="19" w:lineRule="exact"/>
      </w:pPr>
    </w:p>
    <w:tbl>
      <w:tblPr>
        <w:tblStyle w:val="5"/>
        <w:tblW w:w="8526" w:type="dxa"/>
        <w:tblInd w:w="15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8526" w:type="dxa"/>
            <w:vAlign w:val="top"/>
          </w:tcPr>
          <w:p>
            <w:pPr>
              <w:spacing w:before="153" w:line="214" w:lineRule="auto"/>
              <w:ind w:left="256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专栏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数字化转型评估诊断工程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8526" w:type="dxa"/>
            <w:vAlign w:val="top"/>
          </w:tcPr>
          <w:p>
            <w:pPr>
              <w:pStyle w:val="6"/>
              <w:spacing w:before="182" w:line="214" w:lineRule="auto"/>
              <w:ind w:left="615"/>
              <w:outlineLvl w:val="1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1.</w:t>
            </w:r>
            <w:r>
              <w:rPr>
                <w:rFonts w:ascii="楷体" w:hAnsi="楷体" w:eastAsia="楷体" w:cs="楷体"/>
                <w:spacing w:val="-2"/>
              </w:rPr>
              <w:t>制定标准。</w:t>
            </w:r>
            <w:r>
              <w:rPr>
                <w:spacing w:val="-2"/>
              </w:rPr>
              <w:t>依托行业协会、研究机构、钢铁企业、数字化转型服务商等构</w:t>
            </w:r>
          </w:p>
          <w:p>
            <w:pPr>
              <w:pStyle w:val="6"/>
              <w:spacing w:before="201" w:line="214" w:lineRule="auto"/>
              <w:ind w:left="114"/>
            </w:pPr>
            <w:r>
              <w:rPr>
                <w:spacing w:val="-3"/>
              </w:rPr>
              <w:t>建面向钢铁行业的数字化转型水平与成效评估标准，建立评估诊断服务平台，形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1431" w:right="1437" w:bottom="1156" w:left="1593" w:header="0" w:footer="978" w:gutter="0"/>
          <w:cols w:space="720" w:num="1"/>
        </w:sectPr>
      </w:pPr>
    </w:p>
    <w:p>
      <w:pPr>
        <w:spacing w:before="92"/>
      </w:pPr>
    </w:p>
    <w:p>
      <w:pPr>
        <w:spacing w:before="91"/>
      </w:pPr>
    </w:p>
    <w:tbl>
      <w:tblPr>
        <w:tblStyle w:val="5"/>
        <w:tblW w:w="8526" w:type="dxa"/>
        <w:tblInd w:w="15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9" w:hRule="atLeast"/>
        </w:trPr>
        <w:tc>
          <w:tcPr>
            <w:tcW w:w="8526" w:type="dxa"/>
            <w:vAlign w:val="top"/>
          </w:tcPr>
          <w:p>
            <w:pPr>
              <w:pStyle w:val="6"/>
              <w:spacing w:before="183" w:line="216" w:lineRule="auto"/>
              <w:ind w:left="122"/>
            </w:pPr>
            <w:r>
              <w:rPr>
                <w:spacing w:val="-1"/>
              </w:rPr>
              <w:t>成实用型方法集、工具箱，提高行业数字化诊断能力。</w:t>
            </w:r>
          </w:p>
          <w:p>
            <w:pPr>
              <w:pStyle w:val="6"/>
              <w:spacing w:before="199" w:line="480" w:lineRule="exact"/>
              <w:ind w:left="592"/>
            </w:pPr>
            <w:r>
              <w:rPr>
                <w:rFonts w:ascii="Times New Roman" w:hAnsi="Times New Roman" w:eastAsia="Times New Roman" w:cs="Times New Roman"/>
                <w:spacing w:val="-2"/>
                <w:position w:val="18"/>
              </w:rPr>
              <w:t>2.</w:t>
            </w:r>
            <w:r>
              <w:rPr>
                <w:rFonts w:ascii="楷体" w:hAnsi="楷体" w:eastAsia="楷体" w:cs="楷体"/>
                <w:spacing w:val="-2"/>
                <w:position w:val="18"/>
              </w:rPr>
              <w:t>开展诊断。</w:t>
            </w:r>
            <w:r>
              <w:rPr>
                <w:spacing w:val="-2"/>
                <w:position w:val="18"/>
              </w:rPr>
              <w:t>以数字化转型评价为抓手，通过企业自评估</w:t>
            </w:r>
            <w:r>
              <w:rPr>
                <w:rFonts w:ascii="Times New Roman" w:hAnsi="Times New Roman" w:eastAsia="Times New Roman" w:cs="Times New Roman"/>
                <w:spacing w:val="-2"/>
                <w:position w:val="18"/>
              </w:rPr>
              <w:t>+</w:t>
            </w:r>
            <w:r>
              <w:rPr>
                <w:spacing w:val="-2"/>
                <w:position w:val="18"/>
              </w:rPr>
              <w:t>入企对接</w:t>
            </w:r>
            <w:r>
              <w:rPr>
                <w:rFonts w:ascii="Times New Roman" w:hAnsi="Times New Roman" w:eastAsia="Times New Roman" w:cs="Times New Roman"/>
                <w:spacing w:val="-2"/>
                <w:position w:val="18"/>
              </w:rPr>
              <w:t>+</w:t>
            </w:r>
            <w:r>
              <w:rPr>
                <w:spacing w:val="-2"/>
                <w:position w:val="18"/>
              </w:rPr>
              <w:t>专家诊</w:t>
            </w:r>
          </w:p>
          <w:p>
            <w:pPr>
              <w:pStyle w:val="6"/>
              <w:spacing w:line="213" w:lineRule="auto"/>
              <w:ind w:left="128"/>
            </w:pPr>
            <w:r>
              <w:rPr>
                <w:spacing w:val="-1"/>
              </w:rPr>
              <w:t>断等方式，开展钢铁行业数字化转型评估诊</w:t>
            </w:r>
            <w:r>
              <w:rPr>
                <w:spacing w:val="-2"/>
              </w:rPr>
              <w:t>断。</w:t>
            </w:r>
          </w:p>
          <w:p>
            <w:pPr>
              <w:pStyle w:val="6"/>
              <w:spacing w:before="199" w:line="483" w:lineRule="exact"/>
              <w:ind w:left="596"/>
            </w:pPr>
            <w:r>
              <w:rPr>
                <w:rFonts w:ascii="Times New Roman" w:hAnsi="Times New Roman" w:eastAsia="Times New Roman" w:cs="Times New Roman"/>
                <w:spacing w:val="-2"/>
                <w:position w:val="18"/>
              </w:rPr>
              <w:t>3.</w:t>
            </w:r>
            <w:r>
              <w:rPr>
                <w:rFonts w:ascii="楷体" w:hAnsi="楷体" w:eastAsia="楷体" w:cs="楷体"/>
                <w:spacing w:val="-2"/>
                <w:position w:val="18"/>
              </w:rPr>
              <w:t>提出建议。</w:t>
            </w:r>
            <w:r>
              <w:rPr>
                <w:spacing w:val="-2"/>
                <w:position w:val="18"/>
              </w:rPr>
              <w:t>通过评估诊断，形成</w:t>
            </w:r>
            <w:r>
              <w:rPr>
                <w:rFonts w:ascii="Times New Roman" w:hAnsi="Times New Roman" w:eastAsia="Times New Roman" w:cs="Times New Roman"/>
                <w:spacing w:val="-2"/>
                <w:position w:val="18"/>
              </w:rPr>
              <w:t>“</w:t>
            </w:r>
            <w:r>
              <w:rPr>
                <w:spacing w:val="-2"/>
                <w:position w:val="18"/>
              </w:rPr>
              <w:t>一企业一报告一建议</w:t>
            </w:r>
            <w:r>
              <w:rPr>
                <w:rFonts w:ascii="Times New Roman" w:hAnsi="Times New Roman" w:eastAsia="Times New Roman" w:cs="Times New Roman"/>
                <w:spacing w:val="-2"/>
                <w:position w:val="18"/>
              </w:rPr>
              <w:t>”</w:t>
            </w:r>
            <w:r>
              <w:rPr>
                <w:spacing w:val="-2"/>
                <w:position w:val="18"/>
              </w:rPr>
              <w:t>，帮助企业摸清家</w:t>
            </w:r>
          </w:p>
          <w:p>
            <w:pPr>
              <w:pStyle w:val="6"/>
              <w:spacing w:line="213" w:lineRule="auto"/>
              <w:ind w:left="119"/>
            </w:pPr>
            <w:r>
              <w:rPr>
                <w:spacing w:val="-1"/>
              </w:rPr>
              <w:t>底，明确数字化转型发展路径。</w:t>
            </w:r>
          </w:p>
        </w:tc>
      </w:tr>
    </w:tbl>
    <w:p>
      <w:pPr>
        <w:pStyle w:val="2"/>
        <w:spacing w:before="207" w:line="222" w:lineRule="auto"/>
        <w:jc w:val="right"/>
        <w:outlineLvl w:val="2"/>
      </w:pPr>
      <w:r>
        <w:rPr>
          <w:rFonts w:ascii="Times New Roman" w:hAnsi="Times New Roman" w:eastAsia="Times New Roman" w:cs="Times New Roman"/>
          <w:b/>
          <w:bCs/>
        </w:rPr>
        <w:t>3.</w:t>
      </w:r>
      <w:r>
        <w:rPr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实施关键软件和装备攻关。</w:t>
      </w:r>
      <w:r>
        <w:t>围绕产线自动化、信息感知化、</w:t>
      </w:r>
    </w:p>
    <w:p>
      <w:pPr>
        <w:pStyle w:val="2"/>
        <w:spacing w:before="228" w:line="356" w:lineRule="auto"/>
        <w:ind w:left="13" w:right="97" w:hanging="2"/>
        <w:jc w:val="both"/>
      </w:pPr>
      <w:r>
        <w:rPr>
          <w:spacing w:val="5"/>
        </w:rPr>
        <w:t>管理精细化、决策智能化等急需的关键共性软件和装备，支持钢铁企业、研究机构、高校、系统解决方案提供商等共同组建钢铁</w:t>
      </w:r>
    </w:p>
    <w:p>
      <w:pPr>
        <w:pStyle w:val="2"/>
        <w:spacing w:before="1" w:line="223" w:lineRule="auto"/>
        <w:jc w:val="right"/>
      </w:pPr>
      <w:r>
        <w:rPr>
          <w:spacing w:val="-2"/>
        </w:rPr>
        <w:t>领域制造业创新中心，推动产业链协同创新，提高自主创新能力。</w:t>
      </w:r>
    </w:p>
    <w:p>
      <w:pPr>
        <w:spacing w:line="20" w:lineRule="exact"/>
      </w:pPr>
    </w:p>
    <w:tbl>
      <w:tblPr>
        <w:tblStyle w:val="5"/>
        <w:tblW w:w="8526" w:type="dxa"/>
        <w:tblInd w:w="15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526" w:type="dxa"/>
            <w:vAlign w:val="top"/>
          </w:tcPr>
          <w:p>
            <w:pPr>
              <w:spacing w:before="152" w:line="216" w:lineRule="auto"/>
              <w:ind w:left="256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专栏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3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关键软件和装备攻关工程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5" w:hRule="atLeast"/>
        </w:trPr>
        <w:tc>
          <w:tcPr>
            <w:tcW w:w="8526" w:type="dxa"/>
            <w:vAlign w:val="top"/>
          </w:tcPr>
          <w:p>
            <w:pPr>
              <w:pStyle w:val="6"/>
              <w:spacing w:before="181" w:line="369" w:lineRule="auto"/>
              <w:ind w:left="119" w:right="102" w:firstLine="495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1.</w:t>
            </w:r>
            <w:r>
              <w:rPr>
                <w:rFonts w:ascii="楷体" w:hAnsi="楷体" w:eastAsia="楷体" w:cs="楷体"/>
                <w:spacing w:val="-2"/>
              </w:rPr>
              <w:t>工业软件。</w:t>
            </w:r>
            <w:r>
              <w:rPr>
                <w:spacing w:val="-2"/>
              </w:rPr>
              <w:t>包含矿山采选、炼铁、炼钢、轧钢等工序的工艺控制模型，轧</w:t>
            </w:r>
            <w:r>
              <w:rPr>
                <w:spacing w:val="-3"/>
              </w:rPr>
              <w:t>制过程动态仿真软件、工艺参数计算机辅助设计等研发设计类软件，高级计</w:t>
            </w:r>
            <w:r>
              <w:rPr>
                <w:spacing w:val="-4"/>
              </w:rPr>
              <w:t>划排</w:t>
            </w:r>
            <w:r>
              <w:rPr>
                <w:spacing w:val="-3"/>
              </w:rPr>
              <w:t>程系统以及产、供、销、能源、物流等一体化协同优化等生产管控类软件，</w:t>
            </w:r>
            <w:r>
              <w:rPr>
                <w:spacing w:val="-4"/>
              </w:rPr>
              <w:t>高性</w:t>
            </w:r>
            <w:r>
              <w:rPr>
                <w:spacing w:val="-8"/>
              </w:rPr>
              <w:t>能可编程逻辑控制器（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PLC</w:t>
            </w:r>
            <w:r>
              <w:rPr>
                <w:spacing w:val="-8"/>
              </w:rPr>
              <w:t>）、分布式控制系统（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DCS</w:t>
            </w:r>
            <w:r>
              <w:rPr>
                <w:spacing w:val="-8"/>
              </w:rPr>
              <w:t>）、数据采集与监视控制系</w:t>
            </w:r>
          </w:p>
          <w:p>
            <w:pPr>
              <w:pStyle w:val="6"/>
              <w:spacing w:line="216" w:lineRule="auto"/>
              <w:ind w:left="127"/>
            </w:pPr>
            <w:r>
              <w:rPr>
                <w:spacing w:val="-1"/>
              </w:rPr>
              <w:t>统（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SCADA</w:t>
            </w:r>
            <w:r>
              <w:rPr>
                <w:spacing w:val="-1"/>
              </w:rPr>
              <w:t>）等工艺控制类软硬件，高频大容量数据采集与分析类软件。</w:t>
            </w:r>
          </w:p>
          <w:p>
            <w:pPr>
              <w:pStyle w:val="6"/>
              <w:spacing w:before="199" w:line="369" w:lineRule="auto"/>
              <w:ind w:left="116" w:right="63" w:firstLine="475"/>
            </w:pPr>
            <w:r>
              <w:rPr>
                <w:rFonts w:ascii="Times New Roman" w:hAnsi="Times New Roman" w:eastAsia="Times New Roman" w:cs="Times New Roman"/>
                <w:spacing w:val="-2"/>
              </w:rPr>
              <w:t>2.</w:t>
            </w:r>
            <w:r>
              <w:rPr>
                <w:rFonts w:ascii="楷体" w:hAnsi="楷体" w:eastAsia="楷体" w:cs="楷体"/>
                <w:spacing w:val="-2"/>
              </w:rPr>
              <w:t>关键装备。</w:t>
            </w:r>
            <w:r>
              <w:rPr>
                <w:spacing w:val="-2"/>
              </w:rPr>
              <w:t>包含中高压变频设备、伺服电机等工控设备，自动焊接装置、</w:t>
            </w:r>
            <w:r>
              <w:rPr>
                <w:spacing w:val="-3"/>
              </w:rPr>
              <w:t>智能堆取料机等智能物流装备，料堆形态自动监测、烧结机尾智能监测、高炉风</w:t>
            </w:r>
            <w:r>
              <w:rPr>
                <w:spacing w:val="-2"/>
              </w:rPr>
              <w:t>口图像智能识别、高炉炉顶智能识别、高炉料面形状检测装置，面向产品性能、尺寸、板型、产品内部质量、设备内部状况等智能检测装备，工业柔性热电偶、</w:t>
            </w:r>
          </w:p>
          <w:p>
            <w:pPr>
              <w:pStyle w:val="6"/>
              <w:spacing w:line="216" w:lineRule="auto"/>
              <w:ind w:left="116"/>
            </w:pPr>
            <w:r>
              <w:t>智能流量计、智能传感器等智能仪器仪表，工</w:t>
            </w:r>
            <w:r>
              <w:rPr>
                <w:spacing w:val="-1"/>
              </w:rPr>
              <w:t>序界面间的智能装备等。</w:t>
            </w:r>
          </w:p>
        </w:tc>
      </w:tr>
    </w:tbl>
    <w:p>
      <w:pPr>
        <w:spacing w:before="207" w:line="220" w:lineRule="auto"/>
        <w:ind w:left="618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4"/>
          <w:sz w:val="31"/>
          <w:szCs w:val="31"/>
        </w:rPr>
        <w:t>（二）筑牢数字化转型基础</w:t>
      </w:r>
    </w:p>
    <w:p>
      <w:pPr>
        <w:pStyle w:val="2"/>
        <w:spacing w:before="231" w:line="222" w:lineRule="auto"/>
        <w:ind w:left="646"/>
        <w:outlineLvl w:val="2"/>
      </w:pPr>
      <w:r>
        <w:rPr>
          <w:rFonts w:ascii="Times New Roman" w:hAnsi="Times New Roman" w:eastAsia="Times New Roman" w:cs="Times New Roman"/>
          <w:b/>
          <w:bCs/>
          <w:spacing w:val="8"/>
        </w:rPr>
        <w:t>4.</w:t>
      </w:r>
      <w:r>
        <w:rPr>
          <w:spacing w:val="8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补齐数字化短板。</w:t>
      </w:r>
      <w:r>
        <w:rPr>
          <w:spacing w:val="8"/>
        </w:rPr>
        <w:t>推动基础薄弱的钢铁企业，通过装备改</w:t>
      </w:r>
    </w:p>
    <w:p>
      <w:pPr>
        <w:pStyle w:val="2"/>
        <w:spacing w:before="228" w:line="600" w:lineRule="exact"/>
        <w:ind w:left="13"/>
      </w:pPr>
      <w:r>
        <w:rPr>
          <w:spacing w:val="5"/>
          <w:position w:val="21"/>
        </w:rPr>
        <w:t>造和基础自动化提升，补齐自动化短板；建立完备的数据采集系</w:t>
      </w:r>
    </w:p>
    <w:p>
      <w:pPr>
        <w:pStyle w:val="2"/>
        <w:spacing w:line="221" w:lineRule="auto"/>
        <w:ind w:left="24"/>
      </w:pPr>
      <w:r>
        <w:rPr>
          <w:spacing w:val="5"/>
        </w:rPr>
        <w:t>统，补齐数据采集短板；完善生产过程控制、制造执行、</w:t>
      </w:r>
      <w:r>
        <w:rPr>
          <w:spacing w:val="4"/>
        </w:rPr>
        <w:t>企业管</w:t>
      </w:r>
    </w:p>
    <w:p>
      <w:pPr>
        <w:spacing w:line="221" w:lineRule="auto"/>
        <w:sectPr>
          <w:footerReference r:id="rId7" w:type="default"/>
          <w:pgSz w:w="11906" w:h="16839"/>
          <w:pgMar w:top="1431" w:right="1375" w:bottom="1156" w:left="1588" w:header="0" w:footer="978" w:gutter="0"/>
          <w:cols w:space="720" w:num="1"/>
        </w:sect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pStyle w:val="2"/>
        <w:spacing w:before="100" w:line="600" w:lineRule="exact"/>
        <w:jc w:val="right"/>
      </w:pPr>
      <w:r>
        <w:rPr>
          <w:spacing w:val="-3"/>
          <w:position w:val="21"/>
        </w:rPr>
        <w:t>理信息化等系统建设，补齐信息化短板；完善网络基础架构建设，</w:t>
      </w:r>
    </w:p>
    <w:p>
      <w:pPr>
        <w:pStyle w:val="2"/>
        <w:spacing w:before="1" w:line="221" w:lineRule="auto"/>
        <w:ind w:left="12"/>
      </w:pPr>
      <w:r>
        <w:rPr>
          <w:spacing w:val="5"/>
        </w:rPr>
        <w:t>补齐网络化短板。</w:t>
      </w:r>
    </w:p>
    <w:p>
      <w:pPr>
        <w:spacing w:line="19" w:lineRule="exact"/>
      </w:pPr>
    </w:p>
    <w:tbl>
      <w:tblPr>
        <w:tblStyle w:val="5"/>
        <w:tblW w:w="8694" w:type="dxa"/>
        <w:tblInd w:w="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9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694" w:type="dxa"/>
            <w:vAlign w:val="top"/>
          </w:tcPr>
          <w:p>
            <w:pPr>
              <w:spacing w:before="153" w:line="214" w:lineRule="auto"/>
              <w:ind w:left="283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专栏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4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数字化改造提升工程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5" w:hRule="atLeast"/>
        </w:trPr>
        <w:tc>
          <w:tcPr>
            <w:tcW w:w="8694" w:type="dxa"/>
            <w:vAlign w:val="top"/>
          </w:tcPr>
          <w:p>
            <w:pPr>
              <w:pStyle w:val="6"/>
              <w:spacing w:before="181" w:line="480" w:lineRule="exact"/>
              <w:ind w:left="615"/>
            </w:pPr>
            <w:r>
              <w:rPr>
                <w:rFonts w:ascii="Times New Roman" w:hAnsi="Times New Roman" w:eastAsia="Times New Roman" w:cs="Times New Roman"/>
                <w:spacing w:val="-5"/>
                <w:position w:val="18"/>
              </w:rPr>
              <w:t>1.</w:t>
            </w:r>
            <w:r>
              <w:rPr>
                <w:rFonts w:ascii="楷体" w:hAnsi="楷体" w:eastAsia="楷体" w:cs="楷体"/>
                <w:spacing w:val="-5"/>
                <w:position w:val="18"/>
              </w:rPr>
              <w:t>自动化改造。</w:t>
            </w:r>
            <w:r>
              <w:rPr>
                <w:spacing w:val="-5"/>
                <w:position w:val="18"/>
              </w:rPr>
              <w:t>加快自动化程度低的老旧设备改造升级，加大新</w:t>
            </w:r>
            <w:r>
              <w:rPr>
                <w:spacing w:val="-6"/>
                <w:position w:val="18"/>
              </w:rPr>
              <w:t>设备投入，促</w:t>
            </w:r>
          </w:p>
          <w:p>
            <w:pPr>
              <w:pStyle w:val="6"/>
              <w:spacing w:line="217" w:lineRule="auto"/>
              <w:ind w:left="116"/>
            </w:pPr>
            <w:r>
              <w:rPr>
                <w:spacing w:val="-1"/>
              </w:rPr>
              <w:t>进设备更新换代，提升基础自动化水平。</w:t>
            </w:r>
          </w:p>
          <w:p>
            <w:pPr>
              <w:pStyle w:val="6"/>
              <w:spacing w:before="198" w:line="369" w:lineRule="auto"/>
              <w:ind w:left="114" w:right="105" w:firstLine="477"/>
            </w:pPr>
            <w:r>
              <w:rPr>
                <w:rFonts w:ascii="Times New Roman" w:hAnsi="Times New Roman" w:eastAsia="Times New Roman" w:cs="Times New Roman"/>
                <w:spacing w:val="-3"/>
              </w:rPr>
              <w:t>2.</w:t>
            </w:r>
            <w:r>
              <w:rPr>
                <w:rFonts w:ascii="楷体" w:hAnsi="楷体" w:eastAsia="楷体" w:cs="楷体"/>
                <w:spacing w:val="-3"/>
              </w:rPr>
              <w:t>数据采集。</w:t>
            </w:r>
            <w:r>
              <w:rPr>
                <w:spacing w:val="-3"/>
              </w:rPr>
              <w:t>围绕生产控制、能源管控、安全环保等重点环节，加</w:t>
            </w:r>
            <w:r>
              <w:rPr>
                <w:spacing w:val="-4"/>
              </w:rPr>
              <w:t>装智能仪器</w:t>
            </w:r>
            <w:r>
              <w:rPr>
                <w:spacing w:val="2"/>
              </w:rPr>
              <w:t>仪表，通过传感器、无线网络、智能网关、监控服务器等，建立数据</w:t>
            </w:r>
            <w:r>
              <w:rPr>
                <w:spacing w:val="1"/>
              </w:rPr>
              <w:t>采集和监控</w:t>
            </w:r>
            <w:r>
              <w:rPr>
                <w:spacing w:val="2"/>
              </w:rPr>
              <w:t>系统，对生产设备运行状态、能耗信息、生产信息等数据进行实时采</w:t>
            </w:r>
            <w:r>
              <w:rPr>
                <w:spacing w:val="1"/>
              </w:rPr>
              <w:t>集，实现对</w:t>
            </w:r>
          </w:p>
          <w:p>
            <w:pPr>
              <w:pStyle w:val="6"/>
              <w:spacing w:line="215" w:lineRule="auto"/>
              <w:ind w:left="122"/>
            </w:pPr>
            <w:r>
              <w:rPr>
                <w:spacing w:val="-1"/>
              </w:rPr>
              <w:t>工艺、质量过程等深度感知，实现对物质流、能量流、信息流的全流程监控。</w:t>
            </w:r>
          </w:p>
          <w:p>
            <w:pPr>
              <w:pStyle w:val="6"/>
              <w:spacing w:before="200" w:line="369" w:lineRule="auto"/>
              <w:ind w:left="116" w:right="105" w:firstLine="480"/>
            </w:pPr>
            <w:r>
              <w:rPr>
                <w:rFonts w:ascii="Times New Roman" w:hAnsi="Times New Roman" w:eastAsia="Times New Roman" w:cs="Times New Roman"/>
                <w:spacing w:val="-3"/>
              </w:rPr>
              <w:t>3.</w:t>
            </w:r>
            <w:r>
              <w:rPr>
                <w:rFonts w:ascii="楷体" w:hAnsi="楷体" w:eastAsia="楷体" w:cs="楷体"/>
                <w:spacing w:val="-3"/>
              </w:rPr>
              <w:t>信息化提升。</w:t>
            </w:r>
            <w:r>
              <w:rPr>
                <w:spacing w:val="-3"/>
              </w:rPr>
              <w:t>建设覆盖生产计划、质量、物流、仓储</w:t>
            </w:r>
            <w:r>
              <w:rPr>
                <w:spacing w:val="-4"/>
              </w:rPr>
              <w:t>、设备等领域的制造执</w:t>
            </w:r>
            <w:r>
              <w:rPr>
                <w:spacing w:val="2"/>
              </w:rPr>
              <w:t>行系统，在能源管理、环保监测、安全管控、物流仓储、设备监</w:t>
            </w:r>
            <w:r>
              <w:rPr>
                <w:spacing w:val="1"/>
              </w:rPr>
              <w:t>控、生产过程优</w:t>
            </w:r>
            <w:r>
              <w:rPr>
                <w:spacing w:val="2"/>
              </w:rPr>
              <w:t>化等方面实现线上管理，在成本、财务、物流、能源、环保、供</w:t>
            </w:r>
            <w:r>
              <w:rPr>
                <w:spacing w:val="1"/>
              </w:rPr>
              <w:t>应链等领域逐渐</w:t>
            </w:r>
          </w:p>
          <w:p>
            <w:pPr>
              <w:pStyle w:val="6"/>
              <w:spacing w:line="216" w:lineRule="auto"/>
              <w:ind w:left="116"/>
            </w:pPr>
            <w:r>
              <w:rPr>
                <w:spacing w:val="-2"/>
              </w:rPr>
              <w:t>加强信息化集成。</w:t>
            </w:r>
          </w:p>
          <w:p>
            <w:pPr>
              <w:pStyle w:val="6"/>
              <w:spacing w:before="161" w:line="379" w:lineRule="auto"/>
              <w:ind w:left="122" w:right="102" w:firstLine="468"/>
            </w:pPr>
            <w:r>
              <w:rPr>
                <w:rFonts w:ascii="Times New Roman" w:hAnsi="Times New Roman" w:eastAsia="Times New Roman" w:cs="Times New Roman"/>
                <w:spacing w:val="-3"/>
              </w:rPr>
              <w:t>4.</w:t>
            </w:r>
            <w:r>
              <w:rPr>
                <w:rFonts w:ascii="楷体" w:hAnsi="楷体" w:eastAsia="楷体" w:cs="楷体"/>
                <w:spacing w:val="-3"/>
              </w:rPr>
              <w:t>网络化提升。</w:t>
            </w:r>
            <w:r>
              <w:rPr>
                <w:spacing w:val="-3"/>
              </w:rPr>
              <w:t>推动企业开展内网改造，实现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5G</w:t>
            </w:r>
            <w:r>
              <w:rPr>
                <w:spacing w:val="-3"/>
              </w:rPr>
              <w:t>、工业光网、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Wi-Fi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</w:t>
            </w:r>
            <w:r>
              <w:rPr>
                <w:spacing w:val="-4"/>
              </w:rPr>
              <w:t>、工业</w:t>
            </w:r>
            <w:r>
              <w:rPr>
                <w:spacing w:val="-2"/>
              </w:rPr>
              <w:t>以太网等新型工业网络在车间、工厂的广泛覆盖；推动企业开展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IPv6</w:t>
            </w:r>
            <w:r>
              <w:rPr>
                <w:spacing w:val="-2"/>
              </w:rPr>
              <w:t>改造；</w:t>
            </w:r>
            <w:r>
              <w:rPr>
                <w:spacing w:val="-3"/>
              </w:rPr>
              <w:t>对现</w:t>
            </w:r>
            <w:r>
              <w:rPr>
                <w:spacing w:val="1"/>
              </w:rPr>
              <w:t>有生产设备与系统进行网络化二次开发，推动</w:t>
            </w:r>
            <w:r>
              <w:rPr>
                <w:rFonts w:ascii="Times New Roman" w:hAnsi="Times New Roman" w:eastAsia="Times New Roman" w:cs="Times New Roman"/>
                <w:spacing w:val="1"/>
              </w:rPr>
              <w:t>“</w:t>
            </w:r>
            <w:r>
              <w:rPr>
                <w:spacing w:val="1"/>
              </w:rPr>
              <w:t>接口开放、机器上网</w:t>
            </w:r>
            <w:r>
              <w:rPr>
                <w:rFonts w:ascii="Times New Roman" w:hAnsi="Times New Roman" w:eastAsia="Times New Roman" w:cs="Times New Roman"/>
                <w:spacing w:val="1"/>
              </w:rPr>
              <w:t>”</w:t>
            </w:r>
            <w:r>
              <w:rPr>
                <w:spacing w:val="1"/>
              </w:rPr>
              <w:t>，提升设备</w:t>
            </w:r>
          </w:p>
          <w:p>
            <w:pPr>
              <w:pStyle w:val="6"/>
              <w:spacing w:before="1" w:line="217" w:lineRule="auto"/>
              <w:ind w:left="116"/>
            </w:pPr>
            <w:r>
              <w:rPr>
                <w:spacing w:val="-3"/>
              </w:rPr>
              <w:t>联网率。</w:t>
            </w:r>
          </w:p>
        </w:tc>
      </w:tr>
    </w:tbl>
    <w:p>
      <w:pPr>
        <w:pStyle w:val="2"/>
        <w:spacing w:before="208" w:line="222" w:lineRule="auto"/>
        <w:ind w:left="641"/>
        <w:outlineLvl w:val="2"/>
      </w:pPr>
      <w:r>
        <w:rPr>
          <w:rFonts w:ascii="Times New Roman" w:hAnsi="Times New Roman" w:eastAsia="Times New Roman" w:cs="Times New Roman"/>
          <w:b/>
          <w:bCs/>
          <w:spacing w:val="8"/>
        </w:rPr>
        <w:t>5.</w:t>
      </w:r>
      <w:r>
        <w:rPr>
          <w:spacing w:val="8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推进重点环节数字化改造。</w:t>
      </w:r>
      <w:r>
        <w:rPr>
          <w:spacing w:val="8"/>
        </w:rPr>
        <w:t>加快推进矿山采选、炼铁、炼</w:t>
      </w:r>
    </w:p>
    <w:p>
      <w:pPr>
        <w:pStyle w:val="2"/>
        <w:spacing w:before="228" w:line="357" w:lineRule="auto"/>
        <w:ind w:left="2" w:right="31" w:hanging="2"/>
        <w:jc w:val="both"/>
      </w:pPr>
      <w:r>
        <w:rPr>
          <w:spacing w:val="7"/>
        </w:rPr>
        <w:t>钢、轧钢等操控集中化，设备监控、诊断、运维远程化，销售、</w:t>
      </w:r>
      <w:r>
        <w:rPr>
          <w:spacing w:val="6"/>
        </w:rPr>
        <w:t>采购等服务线上化，应用数学模型，推进生产流程自主调控，实</w:t>
      </w:r>
    </w:p>
    <w:p>
      <w:pPr>
        <w:pStyle w:val="2"/>
        <w:spacing w:before="1" w:line="220" w:lineRule="auto"/>
        <w:ind w:left="12"/>
      </w:pPr>
      <w:r>
        <w:rPr>
          <w:spacing w:val="2"/>
        </w:rPr>
        <w:t>现操作少人化和</w:t>
      </w:r>
      <w:r>
        <w:rPr>
          <w:rFonts w:ascii="Times New Roman" w:hAnsi="Times New Roman" w:eastAsia="Times New Roman" w:cs="Times New Roman"/>
          <w:spacing w:val="2"/>
        </w:rPr>
        <w:t>3D</w:t>
      </w:r>
      <w:r>
        <w:rPr>
          <w:spacing w:val="2"/>
        </w:rPr>
        <w:t>岗位无人化。</w:t>
      </w:r>
    </w:p>
    <w:p>
      <w:pPr>
        <w:spacing w:line="22" w:lineRule="exact"/>
      </w:pPr>
    </w:p>
    <w:tbl>
      <w:tblPr>
        <w:tblStyle w:val="5"/>
        <w:tblW w:w="8803" w:type="dxa"/>
        <w:tblInd w:w="1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0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8803" w:type="dxa"/>
            <w:vAlign w:val="top"/>
          </w:tcPr>
          <w:p>
            <w:pPr>
              <w:spacing w:before="153" w:line="214" w:lineRule="auto"/>
              <w:ind w:left="264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专栏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5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重点环节数字化改造工程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8803" w:type="dxa"/>
            <w:vAlign w:val="top"/>
          </w:tcPr>
          <w:p>
            <w:pPr>
              <w:pStyle w:val="6"/>
              <w:spacing w:before="182" w:line="480" w:lineRule="exact"/>
              <w:ind w:left="616"/>
            </w:pPr>
            <w:r>
              <w:rPr>
                <w:rFonts w:ascii="Times New Roman" w:hAnsi="Times New Roman" w:eastAsia="Times New Roman" w:cs="Times New Roman"/>
                <w:spacing w:val="-3"/>
                <w:position w:val="18"/>
              </w:rPr>
              <w:t>1.</w:t>
            </w:r>
            <w:r>
              <w:rPr>
                <w:rFonts w:ascii="楷体" w:hAnsi="楷体" w:eastAsia="楷体" w:cs="楷体"/>
                <w:spacing w:val="-3"/>
                <w:position w:val="18"/>
              </w:rPr>
              <w:t>操控集中。</w:t>
            </w:r>
            <w:r>
              <w:rPr>
                <w:spacing w:val="-3"/>
                <w:position w:val="18"/>
              </w:rPr>
              <w:t>推动矿山采选、炼铁、炼钢、轧</w:t>
            </w:r>
            <w:r>
              <w:rPr>
                <w:spacing w:val="-4"/>
                <w:position w:val="18"/>
              </w:rPr>
              <w:t>钢等工序由</w:t>
            </w:r>
            <w:r>
              <w:rPr>
                <w:rFonts w:ascii="Times New Roman" w:hAnsi="Times New Roman" w:eastAsia="Times New Roman" w:cs="Times New Roman"/>
                <w:spacing w:val="-4"/>
                <w:position w:val="18"/>
              </w:rPr>
              <w:t>“</w:t>
            </w:r>
            <w:r>
              <w:rPr>
                <w:spacing w:val="-4"/>
                <w:position w:val="18"/>
              </w:rPr>
              <w:t>一线多室</w:t>
            </w:r>
            <w:r>
              <w:rPr>
                <w:rFonts w:ascii="Times New Roman" w:hAnsi="Times New Roman" w:eastAsia="Times New Roman" w:cs="Times New Roman"/>
                <w:spacing w:val="-4"/>
                <w:position w:val="18"/>
              </w:rPr>
              <w:t>”</w:t>
            </w:r>
            <w:r>
              <w:rPr>
                <w:spacing w:val="-4"/>
                <w:position w:val="18"/>
              </w:rPr>
              <w:t>到</w:t>
            </w:r>
            <w:r>
              <w:rPr>
                <w:rFonts w:ascii="Times New Roman" w:hAnsi="Times New Roman" w:eastAsia="Times New Roman" w:cs="Times New Roman"/>
                <w:spacing w:val="-4"/>
                <w:position w:val="18"/>
              </w:rPr>
              <w:t>“</w:t>
            </w:r>
            <w:r>
              <w:rPr>
                <w:spacing w:val="-4"/>
                <w:position w:val="18"/>
              </w:rPr>
              <w:t>一线一</w:t>
            </w:r>
          </w:p>
          <w:p>
            <w:pPr>
              <w:pStyle w:val="6"/>
              <w:spacing w:line="217" w:lineRule="auto"/>
              <w:ind w:left="132"/>
            </w:pPr>
            <w:r>
              <w:rPr>
                <w:spacing w:val="-4"/>
              </w:rPr>
              <w:t>室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”</w:t>
            </w:r>
            <w:r>
              <w:rPr>
                <w:spacing w:val="-4"/>
              </w:rPr>
              <w:t>，有条件的企业可探索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“</w:t>
            </w:r>
            <w:r>
              <w:rPr>
                <w:spacing w:val="-4"/>
              </w:rPr>
              <w:t>多线一室，一厂一室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”</w:t>
            </w:r>
            <w:r>
              <w:rPr>
                <w:spacing w:val="-4"/>
              </w:rPr>
              <w:t>。</w:t>
            </w:r>
          </w:p>
          <w:p>
            <w:pPr>
              <w:pStyle w:val="6"/>
              <w:spacing w:before="198" w:line="214" w:lineRule="auto"/>
              <w:ind w:left="593"/>
            </w:pPr>
            <w:r>
              <w:rPr>
                <w:rFonts w:ascii="Times New Roman" w:hAnsi="Times New Roman" w:eastAsia="Times New Roman" w:cs="Times New Roman"/>
              </w:rPr>
              <w:t>2.</w:t>
            </w:r>
            <w:r>
              <w:rPr>
                <w:rFonts w:ascii="楷体" w:hAnsi="楷体" w:eastAsia="楷体" w:cs="楷体"/>
              </w:rPr>
              <w:t>设备远程运维。</w:t>
            </w:r>
            <w:r>
              <w:t>建立设备数字化管理体系，搭建设备在线监测诊断系统，利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39"/>
          <w:pgMar w:top="1431" w:right="1391" w:bottom="1156" w:left="1596" w:header="0" w:footer="978" w:gutter="0"/>
          <w:cols w:space="720" w:num="1"/>
        </w:sectPr>
      </w:pPr>
    </w:p>
    <w:p>
      <w:pPr>
        <w:spacing w:before="92"/>
      </w:pPr>
    </w:p>
    <w:p>
      <w:pPr>
        <w:spacing w:before="91"/>
      </w:pPr>
    </w:p>
    <w:tbl>
      <w:tblPr>
        <w:tblStyle w:val="5"/>
        <w:tblW w:w="8803" w:type="dxa"/>
        <w:tblInd w:w="2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0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9" w:hRule="atLeast"/>
        </w:trPr>
        <w:tc>
          <w:tcPr>
            <w:tcW w:w="8803" w:type="dxa"/>
            <w:vAlign w:val="top"/>
          </w:tcPr>
          <w:p>
            <w:pPr>
              <w:pStyle w:val="6"/>
              <w:spacing w:before="183" w:line="480" w:lineRule="exact"/>
              <w:ind w:left="117"/>
            </w:pPr>
            <w:r>
              <w:rPr>
                <w:spacing w:val="-2"/>
                <w:position w:val="18"/>
              </w:rPr>
              <w:t>用物联网、大数据、人工智能等技术，实现设备远程监控、故障诊断、预测性维护</w:t>
            </w:r>
          </w:p>
          <w:p>
            <w:pPr>
              <w:pStyle w:val="6"/>
              <w:spacing w:line="214" w:lineRule="auto"/>
              <w:ind w:left="128"/>
            </w:pPr>
            <w:r>
              <w:rPr>
                <w:spacing w:val="-2"/>
              </w:rPr>
              <w:t>等功能，提高设备的可靠性和稳定性。</w:t>
            </w:r>
          </w:p>
          <w:p>
            <w:pPr>
              <w:pStyle w:val="6"/>
              <w:spacing w:before="201" w:line="216" w:lineRule="auto"/>
              <w:ind w:left="598"/>
              <w:outlineLvl w:val="1"/>
            </w:pPr>
            <w:r>
              <w:rPr>
                <w:rFonts w:ascii="Times New Roman" w:hAnsi="Times New Roman" w:eastAsia="Times New Roman" w:cs="Times New Roman"/>
              </w:rPr>
              <w:t>3.</w:t>
            </w:r>
            <w:r>
              <w:rPr>
                <w:rFonts w:ascii="楷体" w:hAnsi="楷体" w:eastAsia="楷体" w:cs="楷体"/>
              </w:rPr>
              <w:t>服务线上化。</w:t>
            </w:r>
            <w:r>
              <w:t>搭建钢铁企业服务平台，将企业各业务系</w:t>
            </w:r>
            <w:r>
              <w:rPr>
                <w:spacing w:val="-1"/>
              </w:rPr>
              <w:t>统数据对接到服务平</w:t>
            </w:r>
          </w:p>
          <w:p>
            <w:pPr>
              <w:pStyle w:val="6"/>
              <w:spacing w:before="199" w:line="216" w:lineRule="auto"/>
              <w:ind w:left="145"/>
            </w:pPr>
            <w:r>
              <w:rPr>
                <w:spacing w:val="-2"/>
              </w:rPr>
              <w:t>台，实现数据共享和资源整合，优化服务流程。</w:t>
            </w:r>
          </w:p>
          <w:p>
            <w:pPr>
              <w:pStyle w:val="6"/>
              <w:spacing w:before="200" w:line="355" w:lineRule="auto"/>
              <w:ind w:left="150" w:right="26" w:firstLine="441"/>
              <w:jc w:val="both"/>
            </w:pPr>
            <w:r>
              <w:rPr>
                <w:rFonts w:ascii="Times New Roman" w:hAnsi="Times New Roman" w:eastAsia="Times New Roman" w:cs="Times New Roman"/>
                <w:spacing w:val="-2"/>
              </w:rPr>
              <w:t>4.3D</w:t>
            </w:r>
            <w:r>
              <w:rPr>
                <w:rFonts w:ascii="楷体" w:hAnsi="楷体" w:eastAsia="楷体" w:cs="楷体"/>
                <w:spacing w:val="-2"/>
              </w:rPr>
              <w:t>岗位机器换人。</w:t>
            </w:r>
            <w:r>
              <w:rPr>
                <w:spacing w:val="-2"/>
              </w:rPr>
              <w:t>在测温、取样、扒渣、电焊、酸洗、贴标</w:t>
            </w:r>
            <w:r>
              <w:rPr>
                <w:spacing w:val="-3"/>
              </w:rPr>
              <w:t>、打捆、巡检、</w:t>
            </w:r>
            <w:r>
              <w:rPr>
                <w:spacing w:val="-5"/>
              </w:rPr>
              <w:t>吊运等重复性强、劳动强度高、危险系数高、高温恶劣环境的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3D</w:t>
            </w:r>
            <w:r>
              <w:rPr>
                <w:spacing w:val="-5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Dust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y</w:t>
            </w:r>
            <w:r>
              <w:rPr>
                <w:spacing w:val="-6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Danger</w:t>
            </w:r>
            <w:r>
              <w:rPr>
                <w:spacing w:val="-6"/>
              </w:rPr>
              <w:t>、</w:t>
            </w:r>
          </w:p>
          <w:p>
            <w:pPr>
              <w:pStyle w:val="6"/>
              <w:spacing w:line="333" w:lineRule="exact"/>
              <w:ind w:left="112"/>
            </w:pPr>
            <w:r>
              <w:rPr>
                <w:rFonts w:ascii="Times New Roman" w:hAnsi="Times New Roman" w:eastAsia="Times New Roman" w:cs="Times New Roman"/>
                <w:spacing w:val="-2"/>
                <w:position w:val="3"/>
              </w:rPr>
              <w:t>Duplication</w:t>
            </w:r>
            <w:r>
              <w:rPr>
                <w:spacing w:val="-2"/>
                <w:position w:val="3"/>
              </w:rPr>
              <w:t>）岗位，开展</w:t>
            </w:r>
            <w:r>
              <w:rPr>
                <w:rFonts w:ascii="Times New Roman" w:hAnsi="Times New Roman" w:eastAsia="Times New Roman" w:cs="Times New Roman"/>
                <w:spacing w:val="-2"/>
                <w:position w:val="3"/>
              </w:rPr>
              <w:t>“</w:t>
            </w:r>
            <w:r>
              <w:rPr>
                <w:spacing w:val="-2"/>
                <w:position w:val="3"/>
              </w:rPr>
              <w:t>机器换人</w:t>
            </w:r>
            <w:r>
              <w:rPr>
                <w:rFonts w:ascii="Times New Roman" w:hAnsi="Times New Roman" w:eastAsia="Times New Roman" w:cs="Times New Roman"/>
                <w:spacing w:val="-2"/>
                <w:position w:val="3"/>
              </w:rPr>
              <w:t>”</w:t>
            </w:r>
            <w:r>
              <w:rPr>
                <w:spacing w:val="-2"/>
                <w:position w:val="3"/>
              </w:rPr>
              <w:t>。</w:t>
            </w:r>
          </w:p>
          <w:p>
            <w:pPr>
              <w:pStyle w:val="6"/>
              <w:spacing w:before="183" w:line="480" w:lineRule="exact"/>
              <w:ind w:left="599"/>
            </w:pPr>
            <w:r>
              <w:rPr>
                <w:rFonts w:ascii="Times New Roman" w:hAnsi="Times New Roman" w:eastAsia="Times New Roman" w:cs="Times New Roman"/>
                <w:position w:val="18"/>
              </w:rPr>
              <w:t>5.</w:t>
            </w:r>
            <w:r>
              <w:rPr>
                <w:rFonts w:ascii="楷体" w:hAnsi="楷体" w:eastAsia="楷体" w:cs="楷体"/>
                <w:position w:val="18"/>
              </w:rPr>
              <w:t>操作少人化。</w:t>
            </w:r>
            <w:r>
              <w:rPr>
                <w:position w:val="18"/>
              </w:rPr>
              <w:t>总结人工操控、调整规则，经验知识</w:t>
            </w:r>
            <w:r>
              <w:rPr>
                <w:spacing w:val="-1"/>
                <w:position w:val="18"/>
              </w:rPr>
              <w:t>转化为模型算法，推进生</w:t>
            </w:r>
          </w:p>
          <w:p>
            <w:pPr>
              <w:pStyle w:val="6"/>
              <w:spacing w:line="214" w:lineRule="auto"/>
              <w:ind w:left="117"/>
            </w:pPr>
            <w:r>
              <w:rPr>
                <w:spacing w:val="-1"/>
              </w:rPr>
              <w:t>产流程自主调控，减少人工干预，实现生产稳质提效。</w:t>
            </w:r>
          </w:p>
        </w:tc>
      </w:tr>
    </w:tbl>
    <w:p>
      <w:pPr>
        <w:pStyle w:val="2"/>
        <w:spacing w:before="207" w:line="222" w:lineRule="auto"/>
        <w:ind w:right="7"/>
        <w:jc w:val="right"/>
        <w:outlineLvl w:val="2"/>
      </w:pPr>
      <w:r>
        <w:rPr>
          <w:rFonts w:ascii="Times New Roman" w:hAnsi="Times New Roman" w:eastAsia="Times New Roman" w:cs="Times New Roman"/>
          <w:b/>
          <w:bCs/>
          <w:spacing w:val="8"/>
        </w:rPr>
        <w:t>6.</w:t>
      </w:r>
      <w:r>
        <w:rPr>
          <w:spacing w:val="8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推广先进数字化应用。</w:t>
      </w:r>
      <w:r>
        <w:rPr>
          <w:spacing w:val="8"/>
        </w:rPr>
        <w:t>围绕生产调度、工艺</w:t>
      </w:r>
      <w:r>
        <w:rPr>
          <w:spacing w:val="7"/>
        </w:rPr>
        <w:t>控制、质量管</w:t>
      </w:r>
    </w:p>
    <w:p>
      <w:pPr>
        <w:pStyle w:val="2"/>
        <w:spacing w:before="227" w:line="600" w:lineRule="exact"/>
        <w:ind w:left="23"/>
      </w:pPr>
      <w:r>
        <w:rPr>
          <w:spacing w:val="5"/>
          <w:position w:val="21"/>
        </w:rPr>
        <w:t>理、能源优化、物流管控、绿色低碳、安全生产等方面，促进先</w:t>
      </w:r>
    </w:p>
    <w:p>
      <w:pPr>
        <w:pStyle w:val="2"/>
        <w:spacing w:before="1" w:line="219" w:lineRule="auto"/>
        <w:ind w:left="19"/>
      </w:pPr>
      <w:r>
        <w:rPr>
          <w:spacing w:val="8"/>
        </w:rPr>
        <w:t>进成熟的数字化应用在行业全面推广。</w:t>
      </w:r>
    </w:p>
    <w:p>
      <w:pPr>
        <w:spacing w:line="24" w:lineRule="exact"/>
      </w:pPr>
    </w:p>
    <w:tbl>
      <w:tblPr>
        <w:tblStyle w:val="5"/>
        <w:tblW w:w="88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855" w:type="dxa"/>
            <w:vAlign w:val="top"/>
          </w:tcPr>
          <w:p>
            <w:pPr>
              <w:spacing w:before="152" w:line="214" w:lineRule="auto"/>
              <w:ind w:left="315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专栏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6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数字化应用推广工程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3" w:hRule="atLeast"/>
        </w:trPr>
        <w:tc>
          <w:tcPr>
            <w:tcW w:w="8855" w:type="dxa"/>
            <w:vAlign w:val="top"/>
          </w:tcPr>
          <w:p>
            <w:pPr>
              <w:pStyle w:val="6"/>
              <w:spacing w:before="181" w:line="369" w:lineRule="auto"/>
              <w:ind w:left="123" w:right="107" w:firstLine="492"/>
              <w:jc w:val="both"/>
            </w:pPr>
            <w:r>
              <w:rPr>
                <w:rFonts w:ascii="Times New Roman" w:hAnsi="Times New Roman" w:eastAsia="Times New Roman" w:cs="Times New Roman"/>
                <w:spacing w:val="-1"/>
              </w:rPr>
              <w:t>1.</w:t>
            </w:r>
            <w:r>
              <w:rPr>
                <w:rFonts w:ascii="楷体" w:hAnsi="楷体" w:eastAsia="楷体" w:cs="楷体"/>
                <w:spacing w:val="-1"/>
              </w:rPr>
              <w:t>生产调度。</w:t>
            </w:r>
            <w:r>
              <w:rPr>
                <w:spacing w:val="-1"/>
              </w:rPr>
              <w:t>基于物联网、大数据、人工智能等新一代信息技术，围绕计划与生产两大主线，建立以物料平衡、能源平衡、铁钢平衡、钢轧平衡、产销平衡为核心的产供销一体化系统，实现从销售接单、原料供应、生产执行到产品销售的全厂</w:t>
            </w:r>
          </w:p>
          <w:p>
            <w:pPr>
              <w:pStyle w:val="6"/>
              <w:spacing w:line="217" w:lineRule="auto"/>
              <w:ind w:left="132"/>
            </w:pPr>
            <w:r>
              <w:rPr>
                <w:spacing w:val="-3"/>
              </w:rPr>
              <w:t>一体化计划调度等。</w:t>
            </w:r>
          </w:p>
          <w:p>
            <w:pPr>
              <w:pStyle w:val="6"/>
              <w:spacing w:before="198" w:line="369" w:lineRule="auto"/>
              <w:ind w:left="111" w:right="107" w:firstLine="481"/>
              <w:jc w:val="both"/>
            </w:pPr>
            <w:r>
              <w:rPr>
                <w:rFonts w:ascii="Times New Roman" w:hAnsi="Times New Roman" w:eastAsia="Times New Roman" w:cs="Times New Roman"/>
                <w:spacing w:val="-2"/>
              </w:rPr>
              <w:t>2.</w:t>
            </w:r>
            <w:r>
              <w:rPr>
                <w:rFonts w:ascii="楷体" w:hAnsi="楷体" w:eastAsia="楷体" w:cs="楷体"/>
                <w:spacing w:val="-2"/>
              </w:rPr>
              <w:t>工艺控制。</w:t>
            </w:r>
            <w:r>
              <w:rPr>
                <w:spacing w:val="-2"/>
              </w:rPr>
              <w:t>基于冶金机理模型，融合大数据能</w:t>
            </w:r>
            <w:r>
              <w:rPr>
                <w:spacing w:val="-3"/>
              </w:rPr>
              <w:t>力和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AI</w:t>
            </w:r>
            <w:r>
              <w:rPr>
                <w:spacing w:val="-3"/>
              </w:rPr>
              <w:t>智能分析能力，结合图</w:t>
            </w:r>
            <w:r>
              <w:t>像识别等技术，对高炉工况、转炉工况、轧制状态等进行综</w:t>
            </w:r>
            <w:r>
              <w:rPr>
                <w:spacing w:val="-1"/>
              </w:rPr>
              <w:t>合分析，辅助钢铁企业</w:t>
            </w:r>
          </w:p>
          <w:p>
            <w:pPr>
              <w:pStyle w:val="6"/>
              <w:spacing w:line="216" w:lineRule="auto"/>
              <w:ind w:left="117"/>
            </w:pPr>
            <w:r>
              <w:rPr>
                <w:spacing w:val="-1"/>
              </w:rPr>
              <w:t>优化质量管控和过程控制、提高效率、降低成本等。</w:t>
            </w:r>
          </w:p>
          <w:p>
            <w:pPr>
              <w:pStyle w:val="6"/>
              <w:spacing w:before="199" w:line="369" w:lineRule="auto"/>
              <w:ind w:left="113" w:right="36" w:firstLine="484"/>
              <w:jc w:val="both"/>
            </w:pPr>
            <w:r>
              <w:rPr>
                <w:rFonts w:ascii="Times New Roman" w:hAnsi="Times New Roman" w:eastAsia="Times New Roman" w:cs="Times New Roman"/>
              </w:rPr>
              <w:t>3.</w:t>
            </w:r>
            <w:r>
              <w:rPr>
                <w:rFonts w:ascii="楷体" w:hAnsi="楷体" w:eastAsia="楷体" w:cs="楷体"/>
              </w:rPr>
              <w:t>质量管理。</w:t>
            </w:r>
            <w:r>
              <w:t>强化质量设计、控制、分析、判定与处</w:t>
            </w:r>
            <w:r>
              <w:rPr>
                <w:spacing w:val="-1"/>
              </w:rPr>
              <w:t>置、质保管理、跟踪与追</w:t>
            </w:r>
            <w:r>
              <w:rPr>
                <w:spacing w:val="-2"/>
              </w:rPr>
              <w:t>溯、异议管理等全过程质量管理。推广基于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A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I</w:t>
            </w:r>
            <w:r>
              <w:rPr>
                <w:spacing w:val="-3"/>
              </w:rPr>
              <w:t>视觉技术的废钢自动判级质量管理、</w:t>
            </w:r>
            <w:r>
              <w:t>基于</w:t>
            </w:r>
            <w:r>
              <w:rPr>
                <w:rFonts w:ascii="Times New Roman" w:hAnsi="Times New Roman" w:eastAsia="Times New Roman" w:cs="Times New Roman"/>
              </w:rPr>
              <w:t>AI</w:t>
            </w:r>
            <w:r>
              <w:t>视觉技术的钢材表面质量智能检测、基于大数据分</w:t>
            </w:r>
            <w:r>
              <w:rPr>
                <w:spacing w:val="-1"/>
              </w:rPr>
              <w:t>析处理和机器学习算法</w:t>
            </w:r>
          </w:p>
          <w:p>
            <w:pPr>
              <w:pStyle w:val="6"/>
              <w:spacing w:line="215" w:lineRule="auto"/>
              <w:ind w:left="137"/>
            </w:pPr>
            <w:r>
              <w:rPr>
                <w:spacing w:val="-1"/>
              </w:rPr>
              <w:t>的质量预报诊断、基于工艺机理模型的钢材宽度和厚度自动控制等。</w:t>
            </w:r>
          </w:p>
          <w:p>
            <w:pPr>
              <w:pStyle w:val="6"/>
              <w:spacing w:before="200" w:line="215" w:lineRule="auto"/>
              <w:ind w:left="591"/>
            </w:pPr>
            <w:r>
              <w:rPr>
                <w:rFonts w:ascii="Times New Roman" w:hAnsi="Times New Roman" w:eastAsia="Times New Roman" w:cs="Times New Roman"/>
                <w:spacing w:val="-1"/>
              </w:rPr>
              <w:t>4.</w:t>
            </w:r>
            <w:r>
              <w:rPr>
                <w:rFonts w:ascii="楷体" w:hAnsi="楷体" w:eastAsia="楷体" w:cs="楷体"/>
                <w:spacing w:val="-1"/>
              </w:rPr>
              <w:t>能源优化。</w:t>
            </w:r>
            <w:r>
              <w:rPr>
                <w:spacing w:val="-1"/>
              </w:rPr>
              <w:t>基于生产计划、检修计划、生产实绩等，结合工艺机理模型和面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6" w:h="16839"/>
          <w:pgMar w:top="1431" w:right="1466" w:bottom="1156" w:left="1579" w:header="0" w:footer="978" w:gutter="0"/>
          <w:cols w:space="720" w:num="1"/>
        </w:sectPr>
      </w:pPr>
    </w:p>
    <w:p>
      <w:pPr>
        <w:spacing w:before="92"/>
      </w:pPr>
    </w:p>
    <w:p>
      <w:pPr>
        <w:spacing w:before="91"/>
      </w:pPr>
    </w:p>
    <w:tbl>
      <w:tblPr>
        <w:tblStyle w:val="5"/>
        <w:tblW w:w="88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9" w:hRule="atLeast"/>
        </w:trPr>
        <w:tc>
          <w:tcPr>
            <w:tcW w:w="8855" w:type="dxa"/>
            <w:vAlign w:val="top"/>
          </w:tcPr>
          <w:p>
            <w:pPr>
              <w:pStyle w:val="6"/>
              <w:spacing w:before="184" w:line="369" w:lineRule="auto"/>
              <w:ind w:left="137" w:right="107" w:firstLine="8"/>
              <w:jc w:val="both"/>
            </w:pPr>
            <w:r>
              <w:rPr>
                <w:spacing w:val="-1"/>
              </w:rPr>
              <w:t>向动态环境的机器学习等技术，实时跟踪监视煤气、压缩空气</w:t>
            </w:r>
            <w:r>
              <w:rPr>
                <w:spacing w:val="-2"/>
              </w:rPr>
              <w:t>、工业新水、蒸汽等</w:t>
            </w:r>
            <w:r>
              <w:rPr>
                <w:spacing w:val="-1"/>
              </w:rPr>
              <w:t>能源介质的发生、输配、消耗，对重要能源生产工序关键数据和生产设备关键状态</w:t>
            </w:r>
          </w:p>
          <w:p>
            <w:pPr>
              <w:pStyle w:val="6"/>
              <w:spacing w:line="215" w:lineRule="auto"/>
              <w:ind w:left="117"/>
            </w:pPr>
            <w:r>
              <w:t>进行实时监视，全面提升调度人员感知力，为调</w:t>
            </w:r>
            <w:r>
              <w:rPr>
                <w:spacing w:val="-1"/>
              </w:rPr>
              <w:t>度人员决策提供支撑等。</w:t>
            </w:r>
          </w:p>
          <w:p>
            <w:pPr>
              <w:pStyle w:val="6"/>
              <w:spacing w:before="200" w:line="369" w:lineRule="auto"/>
              <w:ind w:left="121" w:right="46" w:firstLine="478"/>
            </w:pPr>
            <w:r>
              <w:rPr>
                <w:rFonts w:ascii="Times New Roman" w:hAnsi="Times New Roman" w:eastAsia="Times New Roman" w:cs="Times New Roman"/>
                <w:spacing w:val="-2"/>
              </w:rPr>
              <w:t>5.</w:t>
            </w:r>
            <w:r>
              <w:rPr>
                <w:rFonts w:ascii="楷体" w:hAnsi="楷体" w:eastAsia="楷体" w:cs="楷体"/>
                <w:spacing w:val="-2"/>
              </w:rPr>
              <w:t>物流管控。</w:t>
            </w:r>
            <w:r>
              <w:rPr>
                <w:spacing w:val="-2"/>
              </w:rPr>
              <w:t>以厂区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GIS</w:t>
            </w:r>
            <w:r>
              <w:rPr>
                <w:spacing w:val="-2"/>
              </w:rPr>
              <w:t>地图及车辆定位技</w:t>
            </w:r>
            <w:r>
              <w:rPr>
                <w:spacing w:val="-3"/>
              </w:rPr>
              <w:t>术为基础，实现厂内物流的管理可</w:t>
            </w:r>
            <w:r>
              <w:rPr>
                <w:spacing w:val="-5"/>
              </w:rPr>
              <w:t>视化、调度智能化、运输无人化的全场景一体化物流</w:t>
            </w:r>
            <w:r>
              <w:rPr>
                <w:spacing w:val="-6"/>
              </w:rPr>
              <w:t>调度；应用智能无人天车系统，</w:t>
            </w:r>
            <w:r>
              <w:rPr>
                <w:spacing w:val="-1"/>
              </w:rPr>
              <w:t>实现钢卷、板坯、轧辊、废钢多物料库房智能化管理和吊运等，提高厂内物流的精</w:t>
            </w:r>
          </w:p>
          <w:p>
            <w:pPr>
              <w:pStyle w:val="6"/>
              <w:spacing w:line="216" w:lineRule="auto"/>
              <w:ind w:left="124"/>
            </w:pPr>
            <w:r>
              <w:rPr>
                <w:spacing w:val="-2"/>
              </w:rPr>
              <w:t>细化管理与智能化管控水平。</w:t>
            </w:r>
          </w:p>
          <w:p>
            <w:pPr>
              <w:pStyle w:val="6"/>
              <w:spacing w:before="200" w:line="369" w:lineRule="auto"/>
              <w:ind w:left="115" w:right="107" w:firstLine="482"/>
            </w:pPr>
            <w:r>
              <w:rPr>
                <w:rFonts w:ascii="Times New Roman" w:hAnsi="Times New Roman" w:eastAsia="Times New Roman" w:cs="Times New Roman"/>
              </w:rPr>
              <w:t>6.</w:t>
            </w:r>
            <w:r>
              <w:rPr>
                <w:rFonts w:ascii="楷体" w:hAnsi="楷体" w:eastAsia="楷体" w:cs="楷体"/>
              </w:rPr>
              <w:t>绿色低碳。</w:t>
            </w:r>
            <w:r>
              <w:t>利用大数据、人工智能等技术，建立</w:t>
            </w:r>
            <w:r>
              <w:rPr>
                <w:spacing w:val="-1"/>
              </w:rPr>
              <w:t>以降低碳排放强度为核心的</w:t>
            </w:r>
            <w:r>
              <w:t>生产工序碳排放预警及减污降碳协同管控系统；充</w:t>
            </w:r>
            <w:r>
              <w:rPr>
                <w:spacing w:val="-1"/>
              </w:rPr>
              <w:t>分利用大数据、物联网等技术，</w:t>
            </w:r>
            <w:r>
              <w:t>建立全厂环境管控平台，通过相关数据采集、传输</w:t>
            </w:r>
            <w:r>
              <w:rPr>
                <w:spacing w:val="-1"/>
              </w:rPr>
              <w:t>、统计分析、预警等，实现超低</w:t>
            </w:r>
            <w:r>
              <w:t>排放智能化管理；建立再生资源回收利用数字化平</w:t>
            </w:r>
            <w:r>
              <w:rPr>
                <w:spacing w:val="-1"/>
              </w:rPr>
              <w:t>台，推动数字化交易和智能化服</w:t>
            </w:r>
          </w:p>
          <w:p>
            <w:pPr>
              <w:pStyle w:val="6"/>
              <w:spacing w:before="1" w:line="217" w:lineRule="auto"/>
              <w:ind w:left="121"/>
            </w:pPr>
            <w:r>
              <w:rPr>
                <w:spacing w:val="-5"/>
              </w:rPr>
              <w:t>务等。</w:t>
            </w:r>
          </w:p>
          <w:p>
            <w:pPr>
              <w:pStyle w:val="6"/>
              <w:spacing w:before="197" w:line="369" w:lineRule="auto"/>
              <w:ind w:left="128" w:right="107" w:firstLine="468"/>
            </w:pPr>
            <w:r>
              <w:rPr>
                <w:rFonts w:ascii="Times New Roman" w:hAnsi="Times New Roman" w:eastAsia="Times New Roman" w:cs="Times New Roman"/>
              </w:rPr>
              <w:t>7.</w:t>
            </w:r>
            <w:r>
              <w:rPr>
                <w:rFonts w:ascii="楷体" w:hAnsi="楷体" w:eastAsia="楷体" w:cs="楷体"/>
              </w:rPr>
              <w:t>安全生产。</w:t>
            </w:r>
            <w:r>
              <w:t>利用感知技术动态采集生产过程中人、物</w:t>
            </w:r>
            <w:r>
              <w:rPr>
                <w:spacing w:val="-1"/>
              </w:rPr>
              <w:t>、设备、环境安全状况等数据，通过对人员定位、视频监控、门禁智能管理、危险源管理、安全状态运行</w:t>
            </w:r>
          </w:p>
          <w:p>
            <w:pPr>
              <w:pStyle w:val="6"/>
              <w:spacing w:before="1" w:line="215" w:lineRule="auto"/>
              <w:ind w:left="126"/>
            </w:pPr>
            <w:r>
              <w:rPr>
                <w:spacing w:val="-1"/>
              </w:rPr>
              <w:t>情况等系统化管理，对钢铁企业人的不安全行为和物的不安全状态进行动态管控</w:t>
            </w:r>
          </w:p>
          <w:p>
            <w:pPr>
              <w:pStyle w:val="6"/>
              <w:spacing w:before="199" w:line="219" w:lineRule="auto"/>
              <w:ind w:left="128"/>
            </w:pPr>
            <w:r>
              <w:rPr>
                <w:spacing w:val="-11"/>
              </w:rPr>
              <w:t>等。</w:t>
            </w:r>
          </w:p>
        </w:tc>
      </w:tr>
    </w:tbl>
    <w:p>
      <w:pPr>
        <w:spacing w:before="206" w:line="220" w:lineRule="auto"/>
        <w:ind w:left="628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（三）深化数字化赋能提升</w:t>
      </w:r>
    </w:p>
    <w:p>
      <w:pPr>
        <w:pStyle w:val="2"/>
        <w:spacing w:before="232" w:line="222" w:lineRule="auto"/>
        <w:ind w:right="4"/>
        <w:jc w:val="right"/>
        <w:outlineLvl w:val="2"/>
      </w:pPr>
      <w:r>
        <w:rPr>
          <w:rFonts w:ascii="Times New Roman" w:hAnsi="Times New Roman" w:eastAsia="Times New Roman" w:cs="Times New Roman"/>
          <w:b/>
          <w:bCs/>
          <w:spacing w:val="6"/>
        </w:rPr>
        <w:t>7.</w:t>
      </w:r>
      <w:r>
        <w:rPr>
          <w:spacing w:val="6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推动钢铁</w:t>
      </w:r>
      <w:r>
        <w:rPr>
          <w:rFonts w:ascii="Times New Roman" w:hAnsi="Times New Roman" w:eastAsia="Times New Roman" w:cs="Times New Roman"/>
          <w:b/>
          <w:bCs/>
          <w:spacing w:val="6"/>
        </w:rPr>
        <w:t>+</w:t>
      </w:r>
      <w:r>
        <w:rPr>
          <w:spacing w:val="6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工业互联网和大数据融合应用。</w:t>
      </w:r>
      <w:r>
        <w:rPr>
          <w:spacing w:val="6"/>
        </w:rPr>
        <w:t>构建基于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spacing w:val="6"/>
        </w:rPr>
        <w:t>云边</w:t>
      </w:r>
    </w:p>
    <w:p>
      <w:pPr>
        <w:pStyle w:val="2"/>
        <w:spacing w:before="229" w:line="357" w:lineRule="auto"/>
        <w:ind w:left="26" w:right="7" w:firstLine="1"/>
        <w:jc w:val="both"/>
      </w:pPr>
      <w:r>
        <w:rPr>
          <w:spacing w:val="10"/>
        </w:rPr>
        <w:t>端</w:t>
      </w:r>
      <w:r>
        <w:rPr>
          <w:rFonts w:ascii="Times New Roman" w:hAnsi="Times New Roman" w:eastAsia="Times New Roman" w:cs="Times New Roman"/>
          <w:spacing w:val="10"/>
        </w:rPr>
        <w:t>”</w:t>
      </w:r>
      <w:r>
        <w:rPr>
          <w:spacing w:val="10"/>
        </w:rPr>
        <w:t>架构的工业互联网平台，打破管理边界、产业边界、地域边</w:t>
      </w:r>
      <w:r>
        <w:rPr>
          <w:spacing w:val="5"/>
        </w:rPr>
        <w:t>界、专业边界，实现数据贯通、业务协同，推动组织变革和流程再造，构筑开放共享的生态体系。推动钢铁企业布局建设规范的</w:t>
      </w:r>
      <w:r>
        <w:rPr>
          <w:spacing w:val="7"/>
        </w:rPr>
        <w:t>工业互联网标识解析二级节点，促进标识</w:t>
      </w:r>
      <w:r>
        <w:rPr>
          <w:rFonts w:ascii="Times New Roman" w:hAnsi="Times New Roman" w:eastAsia="Times New Roman" w:cs="Times New Roman"/>
          <w:spacing w:val="7"/>
        </w:rPr>
        <w:t>+</w:t>
      </w:r>
      <w:r>
        <w:rPr>
          <w:spacing w:val="7"/>
        </w:rPr>
        <w:t>场景实践应用。围绕</w:t>
      </w:r>
      <w:r>
        <w:rPr>
          <w:spacing w:val="5"/>
        </w:rPr>
        <w:t>数据分析、管理决策等应用场景，建立数据存储、数据字典、数</w:t>
      </w:r>
    </w:p>
    <w:p>
      <w:pPr>
        <w:pStyle w:val="2"/>
        <w:spacing w:before="1" w:line="221" w:lineRule="auto"/>
        <w:ind w:left="23"/>
      </w:pPr>
      <w:r>
        <w:rPr>
          <w:spacing w:val="5"/>
        </w:rPr>
        <w:t>据治理等管理制度，推动以流程驱动的信息化向以数据驱动的数</w:t>
      </w:r>
    </w:p>
    <w:p>
      <w:pPr>
        <w:spacing w:line="221" w:lineRule="auto"/>
        <w:sectPr>
          <w:footerReference r:id="rId10" w:type="default"/>
          <w:pgSz w:w="11906" w:h="16839"/>
          <w:pgMar w:top="1431" w:right="1466" w:bottom="1156" w:left="1579" w:header="0" w:footer="978" w:gutter="0"/>
          <w:cols w:space="720" w:num="1"/>
        </w:sect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pStyle w:val="2"/>
        <w:spacing w:before="100" w:line="600" w:lineRule="exact"/>
        <w:jc w:val="right"/>
      </w:pPr>
      <w:r>
        <w:rPr>
          <w:spacing w:val="4"/>
          <w:position w:val="21"/>
        </w:rPr>
        <w:t>字化转变。强化网络安全与数据管理，加强政策</w:t>
      </w:r>
      <w:r>
        <w:rPr>
          <w:spacing w:val="3"/>
          <w:position w:val="21"/>
        </w:rPr>
        <w:t>标准宣贯执行，</w:t>
      </w:r>
    </w:p>
    <w:p>
      <w:pPr>
        <w:pStyle w:val="2"/>
        <w:spacing w:line="222" w:lineRule="auto"/>
      </w:pPr>
      <w:r>
        <w:rPr>
          <w:spacing w:val="7"/>
        </w:rPr>
        <w:t>开展工业互联网安全分类分级管理。</w:t>
      </w:r>
    </w:p>
    <w:p>
      <w:pPr>
        <w:spacing w:line="18" w:lineRule="exact"/>
      </w:pPr>
    </w:p>
    <w:tbl>
      <w:tblPr>
        <w:tblStyle w:val="5"/>
        <w:tblW w:w="8526" w:type="dxa"/>
        <w:tblInd w:w="13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526" w:type="dxa"/>
            <w:vAlign w:val="top"/>
          </w:tcPr>
          <w:p>
            <w:pPr>
              <w:spacing w:before="153" w:line="216" w:lineRule="auto"/>
              <w:ind w:left="178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专栏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7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钢铁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+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工业互联网和大数据融合应用工程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5" w:hRule="atLeast"/>
        </w:trPr>
        <w:tc>
          <w:tcPr>
            <w:tcW w:w="8526" w:type="dxa"/>
            <w:vAlign w:val="top"/>
          </w:tcPr>
          <w:p>
            <w:pPr>
              <w:spacing w:before="181" w:line="215" w:lineRule="auto"/>
              <w:ind w:left="61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1.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构建基于云边端架构的工业互联网平台。</w:t>
            </w:r>
          </w:p>
          <w:p>
            <w:pPr>
              <w:pStyle w:val="6"/>
              <w:spacing w:before="161" w:line="519" w:lineRule="exact"/>
              <w:ind w:left="602"/>
            </w:pPr>
            <w:r>
              <w:rPr>
                <w:rFonts w:ascii="楷体" w:hAnsi="楷体" w:eastAsia="楷体" w:cs="楷体"/>
                <w:position w:val="17"/>
              </w:rPr>
              <w:t>云：</w:t>
            </w:r>
            <w:r>
              <w:rPr>
                <w:position w:val="17"/>
              </w:rPr>
              <w:t>以离线</w:t>
            </w:r>
            <w:r>
              <w:rPr>
                <w:rFonts w:ascii="Times New Roman" w:hAnsi="Times New Roman" w:eastAsia="Times New Roman" w:cs="Times New Roman"/>
                <w:position w:val="17"/>
              </w:rPr>
              <w:t>/</w:t>
            </w:r>
            <w:r>
              <w:rPr>
                <w:position w:val="17"/>
              </w:rPr>
              <w:t>准实时海量数据的汇融共享为主，具备超强的敏态计算、</w:t>
            </w:r>
            <w:r>
              <w:rPr>
                <w:spacing w:val="-1"/>
                <w:position w:val="17"/>
              </w:rPr>
              <w:t>长周</w:t>
            </w:r>
          </w:p>
          <w:p>
            <w:pPr>
              <w:pStyle w:val="6"/>
              <w:spacing w:line="214" w:lineRule="auto"/>
              <w:ind w:left="120"/>
            </w:pPr>
            <w:r>
              <w:rPr>
                <w:spacing w:val="-1"/>
              </w:rPr>
              <w:t>期存储能力，打造全局型、平台型、协同共享型、通用型应用。</w:t>
            </w:r>
          </w:p>
          <w:p>
            <w:pPr>
              <w:pStyle w:val="6"/>
              <w:spacing w:before="201" w:line="480" w:lineRule="exact"/>
              <w:ind w:left="602"/>
            </w:pPr>
            <w:r>
              <w:rPr>
                <w:rFonts w:ascii="楷体" w:hAnsi="楷体" w:eastAsia="楷体" w:cs="楷体"/>
                <w:spacing w:val="-3"/>
                <w:position w:val="18"/>
              </w:rPr>
              <w:t>边：</w:t>
            </w:r>
            <w:r>
              <w:rPr>
                <w:spacing w:val="-3"/>
                <w:position w:val="18"/>
              </w:rPr>
              <w:t>以实时高频多样性数据的采集处理为主，具备较强的相对稳态计算、短</w:t>
            </w:r>
          </w:p>
          <w:p>
            <w:pPr>
              <w:pStyle w:val="6"/>
              <w:spacing w:line="214" w:lineRule="auto"/>
              <w:ind w:left="115"/>
            </w:pPr>
            <w:r>
              <w:t>周期存储能力，打造区域型、在线实时型、精准</w:t>
            </w:r>
            <w:r>
              <w:rPr>
                <w:spacing w:val="-1"/>
              </w:rPr>
              <w:t>控制型、特定型应用。</w:t>
            </w:r>
          </w:p>
          <w:p>
            <w:pPr>
              <w:pStyle w:val="6"/>
              <w:spacing w:before="201" w:line="480" w:lineRule="exact"/>
              <w:jc w:val="right"/>
            </w:pPr>
            <w:r>
              <w:rPr>
                <w:rFonts w:ascii="楷体" w:hAnsi="楷体" w:eastAsia="楷体" w:cs="楷体"/>
                <w:spacing w:val="-2"/>
                <w:position w:val="18"/>
              </w:rPr>
              <w:t>端：</w:t>
            </w:r>
            <w:r>
              <w:rPr>
                <w:rFonts w:ascii="Times New Roman" w:hAnsi="Times New Roman" w:eastAsia="Times New Roman" w:cs="Times New Roman"/>
                <w:spacing w:val="-2"/>
                <w:position w:val="18"/>
              </w:rPr>
              <w:t>PLC</w:t>
            </w:r>
            <w:r>
              <w:rPr>
                <w:spacing w:val="-2"/>
                <w:position w:val="18"/>
              </w:rPr>
              <w:t>及以下的装备，包括不限于基础自动化、智能仪器仪表、机器人、</w:t>
            </w:r>
          </w:p>
          <w:p>
            <w:pPr>
              <w:pStyle w:val="6"/>
              <w:spacing w:line="217" w:lineRule="auto"/>
              <w:ind w:left="123"/>
            </w:pPr>
            <w:r>
              <w:rPr>
                <w:spacing w:val="-2"/>
              </w:rPr>
              <w:t>无人化装备、工业视频等。</w:t>
            </w:r>
          </w:p>
          <w:p>
            <w:pPr>
              <w:pStyle w:val="6"/>
              <w:spacing w:before="199" w:line="369" w:lineRule="auto"/>
              <w:ind w:left="117" w:right="105" w:firstLine="611"/>
            </w:pPr>
            <w:r>
              <w:rPr>
                <w:rFonts w:ascii="Times New Roman" w:hAnsi="Times New Roman" w:eastAsia="Times New Roman" w:cs="Times New Roman"/>
                <w:spacing w:val="1"/>
              </w:rPr>
              <w:t>2.</w:t>
            </w:r>
            <w:r>
              <w:rPr>
                <w:rFonts w:ascii="楷体" w:hAnsi="楷体" w:eastAsia="楷体" w:cs="楷体"/>
                <w:spacing w:val="1"/>
              </w:rPr>
              <w:t>数据治理。</w:t>
            </w:r>
            <w:r>
              <w:rPr>
                <w:spacing w:val="1"/>
              </w:rPr>
              <w:t>打通研发、生产、管理、服务等不同环节</w:t>
            </w:r>
            <w:r>
              <w:rPr>
                <w:rFonts w:ascii="Times New Roman" w:hAnsi="Times New Roman" w:eastAsia="Times New Roman" w:cs="Times New Roman"/>
                <w:spacing w:val="1"/>
              </w:rPr>
              <w:t>“</w:t>
            </w:r>
            <w:r>
              <w:rPr>
                <w:spacing w:val="1"/>
              </w:rPr>
              <w:t>数据孤岛</w:t>
            </w:r>
            <w:r>
              <w:rPr>
                <w:rFonts w:ascii="Times New Roman" w:hAnsi="Times New Roman" w:eastAsia="Times New Roman" w:cs="Times New Roman"/>
                <w:spacing w:val="1"/>
              </w:rPr>
              <w:t>”</w:t>
            </w:r>
            <w:r>
              <w:rPr>
                <w:spacing w:val="1"/>
              </w:rPr>
              <w:t>，建立</w:t>
            </w:r>
            <w:r>
              <w:rPr>
                <w:spacing w:val="-3"/>
              </w:rPr>
              <w:t>符合钢铁企业自身的数据管理体系，实现数据治理的各项工作有法可依、有章可循，为企业数据治理建立制度、流程体系和工具平台支撑，围绕数据架构、数据质量、数据标准、数据安全、数据应用等开展工作，夯实钢铁企业数字化转型的</w:t>
            </w:r>
          </w:p>
          <w:p>
            <w:pPr>
              <w:pStyle w:val="6"/>
              <w:spacing w:before="1" w:line="215" w:lineRule="auto"/>
              <w:ind w:left="122"/>
            </w:pPr>
            <w:r>
              <w:rPr>
                <w:spacing w:val="-4"/>
              </w:rPr>
              <w:t>数据根基。</w:t>
            </w:r>
          </w:p>
          <w:p>
            <w:pPr>
              <w:pStyle w:val="6"/>
              <w:spacing w:before="198" w:line="369" w:lineRule="auto"/>
              <w:ind w:left="126" w:right="105" w:firstLine="606"/>
            </w:pPr>
            <w:r>
              <w:rPr>
                <w:rFonts w:ascii="Times New Roman" w:hAnsi="Times New Roman" w:eastAsia="Times New Roman" w:cs="Times New Roman"/>
                <w:spacing w:val="2"/>
              </w:rPr>
              <w:t>3.</w:t>
            </w:r>
            <w:r>
              <w:rPr>
                <w:rFonts w:ascii="楷体" w:hAnsi="楷体" w:eastAsia="楷体" w:cs="楷体"/>
                <w:spacing w:val="2"/>
              </w:rPr>
              <w:t>数据利用。</w:t>
            </w:r>
            <w:r>
              <w:rPr>
                <w:spacing w:val="2"/>
              </w:rPr>
              <w:t>围绕生产运营需求，构建面向决策层、管</w:t>
            </w:r>
            <w:r>
              <w:rPr>
                <w:spacing w:val="1"/>
              </w:rPr>
              <w:t>理层、执行层等层</w:t>
            </w:r>
            <w:r>
              <w:rPr>
                <w:spacing w:val="-4"/>
              </w:rPr>
              <w:t>级的指标体系，全面支撑管理决策由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“</w:t>
            </w:r>
            <w:r>
              <w:rPr>
                <w:spacing w:val="-4"/>
              </w:rPr>
              <w:t>经验驱动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”</w:t>
            </w:r>
            <w:r>
              <w:rPr>
                <w:spacing w:val="-4"/>
              </w:rPr>
              <w:t>向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“</w:t>
            </w:r>
            <w:r>
              <w:rPr>
                <w:spacing w:val="-4"/>
              </w:rPr>
              <w:t>数据驱动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”</w:t>
            </w:r>
            <w:r>
              <w:rPr>
                <w:spacing w:val="-4"/>
              </w:rPr>
              <w:t>转变；</w:t>
            </w:r>
            <w:r>
              <w:rPr>
                <w:spacing w:val="-5"/>
              </w:rPr>
              <w:t>探索大数据</w:t>
            </w:r>
            <w:r>
              <w:rPr>
                <w:spacing w:val="-3"/>
              </w:rPr>
              <w:t>中心数据资产的运营和服务模式，打造数据产品，形成活跃的数</w:t>
            </w:r>
            <w:r>
              <w:rPr>
                <w:spacing w:val="-4"/>
              </w:rPr>
              <w:t>据服务生态；推</w:t>
            </w:r>
          </w:p>
          <w:p>
            <w:pPr>
              <w:pStyle w:val="6"/>
              <w:spacing w:line="218" w:lineRule="auto"/>
              <w:ind w:left="129"/>
            </w:pPr>
            <w:r>
              <w:rPr>
                <w:spacing w:val="-1"/>
              </w:rPr>
              <w:t>动形成数据流通共享机制，支撑跨组织、跨节点数据共享创新应用。</w:t>
            </w:r>
          </w:p>
          <w:p>
            <w:pPr>
              <w:pStyle w:val="6"/>
              <w:spacing w:before="199" w:line="369" w:lineRule="auto"/>
              <w:ind w:left="119" w:right="105" w:firstLine="608"/>
            </w:pPr>
            <w:r>
              <w:rPr>
                <w:rFonts w:ascii="Times New Roman" w:hAnsi="Times New Roman" w:eastAsia="Times New Roman" w:cs="Times New Roman"/>
                <w:spacing w:val="1"/>
              </w:rPr>
              <w:t>4.</w:t>
            </w:r>
            <w:r>
              <w:rPr>
                <w:rFonts w:ascii="楷体" w:hAnsi="楷体" w:eastAsia="楷体" w:cs="楷体"/>
                <w:spacing w:val="1"/>
              </w:rPr>
              <w:t>网络与数据安全。</w:t>
            </w:r>
            <w:r>
              <w:rPr>
                <w:spacing w:val="1"/>
              </w:rPr>
              <w:t>围绕铁前、炼铁、炼钢、轧制等</w:t>
            </w:r>
            <w:r>
              <w:t>业务场景，聚焦冶炼</w:t>
            </w:r>
            <w:r>
              <w:rPr>
                <w:spacing w:val="-3"/>
              </w:rPr>
              <w:t>控制参数、国家重点型号用特殊钢领先工艺、大宗原材料信息等数据，深入开展</w:t>
            </w:r>
          </w:p>
          <w:p>
            <w:pPr>
              <w:pStyle w:val="6"/>
              <w:spacing w:before="2" w:line="214" w:lineRule="auto"/>
              <w:ind w:left="126"/>
            </w:pPr>
            <w:r>
              <w:rPr>
                <w:spacing w:val="-2"/>
              </w:rPr>
              <w:t>重要数据识别备案和数据安全防护工作。</w:t>
            </w:r>
          </w:p>
        </w:tc>
      </w:tr>
    </w:tbl>
    <w:p>
      <w:pPr>
        <w:pStyle w:val="2"/>
        <w:spacing w:before="205" w:line="224" w:lineRule="auto"/>
        <w:ind w:right="33"/>
        <w:jc w:val="right"/>
        <w:outlineLvl w:val="2"/>
      </w:pPr>
      <w:r>
        <w:rPr>
          <w:rFonts w:ascii="Times New Roman" w:hAnsi="Times New Roman" w:eastAsia="Times New Roman" w:cs="Times New Roman"/>
          <w:b/>
          <w:bCs/>
          <w:spacing w:val="9"/>
        </w:rPr>
        <w:t>8.</w:t>
      </w:r>
      <w:r>
        <w:rPr>
          <w:spacing w:val="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推动钢铁</w:t>
      </w:r>
      <w:r>
        <w:rPr>
          <w:rFonts w:ascii="Times New Roman" w:hAnsi="Times New Roman" w:eastAsia="Times New Roman" w:cs="Times New Roman"/>
          <w:b/>
          <w:bCs/>
          <w:spacing w:val="9"/>
        </w:rPr>
        <w:t>+</w:t>
      </w:r>
      <w:r>
        <w:rPr>
          <w:spacing w:val="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人工智能创新应用。</w:t>
      </w:r>
      <w:r>
        <w:rPr>
          <w:spacing w:val="9"/>
        </w:rPr>
        <w:t>以通用基础人工智能大模</w:t>
      </w:r>
    </w:p>
    <w:p>
      <w:pPr>
        <w:pStyle w:val="2"/>
        <w:spacing w:before="227" w:line="221" w:lineRule="auto"/>
        <w:ind w:left="3"/>
      </w:pPr>
      <w:r>
        <w:rPr>
          <w:spacing w:val="5"/>
        </w:rPr>
        <w:t>型为底座，构建钢铁行业大模型，加快钢铁企业二级模</w:t>
      </w:r>
      <w:r>
        <w:rPr>
          <w:spacing w:val="4"/>
        </w:rPr>
        <w:t>型开发与</w:t>
      </w:r>
    </w:p>
    <w:p>
      <w:pPr>
        <w:spacing w:line="221" w:lineRule="auto"/>
        <w:sectPr>
          <w:footerReference r:id="rId11" w:type="default"/>
          <w:pgSz w:w="11906" w:h="16839"/>
          <w:pgMar w:top="1431" w:right="1437" w:bottom="1156" w:left="1608" w:header="0" w:footer="978" w:gutter="0"/>
          <w:cols w:space="720" w:num="1"/>
        </w:sect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pStyle w:val="2"/>
        <w:spacing w:before="100" w:line="600" w:lineRule="exact"/>
        <w:ind w:left="3"/>
      </w:pPr>
      <w:r>
        <w:rPr>
          <w:spacing w:val="5"/>
          <w:position w:val="21"/>
        </w:rPr>
        <w:t>运维，结合行业知识和场景数据持续迭代。围绕智能制造、绿色</w:t>
      </w:r>
    </w:p>
    <w:p>
      <w:pPr>
        <w:pStyle w:val="2"/>
        <w:spacing w:before="1" w:line="221" w:lineRule="auto"/>
      </w:pPr>
      <w:r>
        <w:rPr>
          <w:spacing w:val="9"/>
        </w:rPr>
        <w:t>低碳制造等领域，促进人工智能与钢铁工业深度融合。</w:t>
      </w:r>
    </w:p>
    <w:p>
      <w:pPr>
        <w:spacing w:line="19" w:lineRule="exact"/>
      </w:pPr>
    </w:p>
    <w:tbl>
      <w:tblPr>
        <w:tblStyle w:val="5"/>
        <w:tblW w:w="8726" w:type="dxa"/>
        <w:tblInd w:w="4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2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726" w:type="dxa"/>
            <w:vAlign w:val="top"/>
          </w:tcPr>
          <w:p>
            <w:pPr>
              <w:spacing w:before="152" w:line="215" w:lineRule="auto"/>
              <w:ind w:left="248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专栏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8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钢铁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+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人工智能创新应用工程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5" w:hRule="atLeast"/>
        </w:trPr>
        <w:tc>
          <w:tcPr>
            <w:tcW w:w="8726" w:type="dxa"/>
            <w:vAlign w:val="top"/>
          </w:tcPr>
          <w:p>
            <w:pPr>
              <w:pStyle w:val="6"/>
              <w:spacing w:before="181" w:line="369" w:lineRule="auto"/>
              <w:ind w:left="138" w:right="104" w:firstLine="478"/>
              <w:jc w:val="both"/>
            </w:pPr>
            <w:r>
              <w:rPr>
                <w:rFonts w:ascii="Times New Roman" w:hAnsi="Times New Roman" w:eastAsia="Times New Roman" w:cs="Times New Roman"/>
                <w:spacing w:val="-3"/>
              </w:rPr>
              <w:t>1.</w:t>
            </w:r>
            <w:r>
              <w:rPr>
                <w:rFonts w:ascii="楷体" w:hAnsi="楷体" w:eastAsia="楷体" w:cs="楷体"/>
                <w:spacing w:val="-3"/>
              </w:rPr>
              <w:t>智能感知。</w:t>
            </w:r>
            <w:r>
              <w:rPr>
                <w:spacing w:val="-3"/>
              </w:rPr>
              <w:t>利用视觉识别和时序分析技术，实现设备、产线、工厂、上下游</w:t>
            </w:r>
            <w:r>
              <w:rPr>
                <w:spacing w:val="2"/>
              </w:rPr>
              <w:t>的信息感知全覆盖，包含钢材表面缺陷检测、工艺过程监控等的视觉感知，语音</w:t>
            </w:r>
          </w:p>
          <w:p>
            <w:pPr>
              <w:pStyle w:val="6"/>
              <w:spacing w:line="215" w:lineRule="auto"/>
              <w:ind w:left="128"/>
            </w:pPr>
            <w:r>
              <w:rPr>
                <w:spacing w:val="-1"/>
              </w:rPr>
              <w:t>识别、声纹识别等的听觉感知，基于振动分析的设备状态诊断等的触觉感知。</w:t>
            </w:r>
          </w:p>
          <w:p>
            <w:pPr>
              <w:pStyle w:val="6"/>
              <w:spacing w:before="200" w:line="369" w:lineRule="auto"/>
              <w:ind w:left="125" w:right="106" w:firstLine="468"/>
              <w:jc w:val="both"/>
            </w:pPr>
            <w:r>
              <w:rPr>
                <w:rFonts w:ascii="Times New Roman" w:hAnsi="Times New Roman" w:eastAsia="Times New Roman" w:cs="Times New Roman"/>
                <w:spacing w:val="-2"/>
              </w:rPr>
              <w:t>2.</w:t>
            </w:r>
            <w:r>
              <w:rPr>
                <w:rFonts w:ascii="楷体" w:hAnsi="楷体" w:eastAsia="楷体" w:cs="楷体"/>
                <w:spacing w:val="-2"/>
              </w:rPr>
              <w:t>智能控制。</w:t>
            </w:r>
            <w:r>
              <w:rPr>
                <w:spacing w:val="-2"/>
              </w:rPr>
              <w:t>将机器学习技术与工业机理模型相结合</w:t>
            </w:r>
            <w:r>
              <w:rPr>
                <w:spacing w:val="-3"/>
              </w:rPr>
              <w:t>，打造基于数据驱动的控</w:t>
            </w:r>
            <w:r>
              <w:rPr>
                <w:spacing w:val="2"/>
              </w:rPr>
              <w:t>制策略自学习模型，实现对非线性区域的精准控制，推动工艺稳定、节能减排和</w:t>
            </w:r>
          </w:p>
          <w:p>
            <w:pPr>
              <w:pStyle w:val="6"/>
              <w:spacing w:line="218" w:lineRule="auto"/>
              <w:ind w:left="117"/>
            </w:pPr>
            <w:r>
              <w:rPr>
                <w:spacing w:val="-2"/>
              </w:rPr>
              <w:t>设备长寿。</w:t>
            </w:r>
          </w:p>
          <w:p>
            <w:pPr>
              <w:pStyle w:val="6"/>
              <w:spacing w:before="197" w:line="369" w:lineRule="auto"/>
              <w:ind w:left="115" w:right="52" w:firstLine="483"/>
              <w:jc w:val="both"/>
            </w:pPr>
            <w:r>
              <w:rPr>
                <w:rFonts w:ascii="Times New Roman" w:hAnsi="Times New Roman" w:eastAsia="Times New Roman" w:cs="Times New Roman"/>
                <w:spacing w:val="-2"/>
              </w:rPr>
              <w:t>3.</w:t>
            </w:r>
            <w:r>
              <w:rPr>
                <w:rFonts w:ascii="楷体" w:hAnsi="楷体" w:eastAsia="楷体" w:cs="楷体"/>
                <w:spacing w:val="-2"/>
              </w:rPr>
              <w:t>智能决策。</w:t>
            </w:r>
            <w:r>
              <w:rPr>
                <w:spacing w:val="-2"/>
              </w:rPr>
              <w:t>运用运筹优化等技术推动决</w:t>
            </w:r>
            <w:r>
              <w:rPr>
                <w:spacing w:val="-3"/>
              </w:rPr>
              <w:t>策优化和流程再造，结合产能资源计</w:t>
            </w:r>
            <w:r>
              <w:rPr>
                <w:spacing w:val="-2"/>
              </w:rPr>
              <w:t>划和机组作业计划，实现生产排程、能源优化</w:t>
            </w:r>
            <w:r>
              <w:rPr>
                <w:spacing w:val="-3"/>
              </w:rPr>
              <w:t>、产销平衡、物流优化等决策支撑；</w:t>
            </w:r>
            <w:r>
              <w:rPr>
                <w:spacing w:val="3"/>
              </w:rPr>
              <w:t>利用机器学习技术和大数据分析技术推动工艺生产决策优化，结合工艺机理，实</w:t>
            </w:r>
          </w:p>
          <w:p>
            <w:pPr>
              <w:pStyle w:val="6"/>
              <w:spacing w:before="1" w:line="214" w:lineRule="auto"/>
              <w:jc w:val="right"/>
            </w:pPr>
            <w:r>
              <w:rPr>
                <w:spacing w:val="-2"/>
              </w:rPr>
              <w:t>现原燃料配料、工艺优化、产品数字化设计、质量</w:t>
            </w:r>
            <w:r>
              <w:rPr>
                <w:spacing w:val="-3"/>
              </w:rPr>
              <w:t>改善、成本优化等决策支持等。</w:t>
            </w:r>
          </w:p>
        </w:tc>
      </w:tr>
    </w:tbl>
    <w:p>
      <w:pPr>
        <w:pStyle w:val="2"/>
        <w:spacing w:before="208" w:line="222" w:lineRule="auto"/>
        <w:ind w:right="35"/>
        <w:jc w:val="right"/>
        <w:outlineLvl w:val="2"/>
      </w:pPr>
      <w:r>
        <w:rPr>
          <w:rFonts w:ascii="Times New Roman" w:hAnsi="Times New Roman" w:eastAsia="Times New Roman" w:cs="Times New Roman"/>
          <w:b/>
          <w:bCs/>
          <w:spacing w:val="8"/>
        </w:rPr>
        <w:t>9.</w:t>
      </w:r>
      <w:r>
        <w:rPr>
          <w:spacing w:val="8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深化数字化赋能应用。</w:t>
      </w:r>
      <w:r>
        <w:rPr>
          <w:spacing w:val="8"/>
        </w:rPr>
        <w:t>通过大数据、工业机理、</w:t>
      </w:r>
      <w:r>
        <w:rPr>
          <w:spacing w:val="7"/>
        </w:rPr>
        <w:t>人工智能</w:t>
      </w:r>
    </w:p>
    <w:p>
      <w:pPr>
        <w:pStyle w:val="2"/>
        <w:spacing w:before="229" w:line="357" w:lineRule="auto"/>
        <w:ind w:left="23" w:firstLine="6"/>
        <w:jc w:val="both"/>
      </w:pPr>
      <w:r>
        <w:rPr>
          <w:spacing w:val="4"/>
        </w:rPr>
        <w:t>的融合应用，促进工艺过程、制造流程的动态智能优化，实现智能生产；促进营销、采购、成本等策略优化和管控，实现智慧运</w:t>
      </w:r>
      <w:r>
        <w:rPr>
          <w:spacing w:val="6"/>
        </w:rPr>
        <w:t>营；促进信息流、物流、商流等多流合一，加速产业跨界融合，</w:t>
      </w:r>
    </w:p>
    <w:p>
      <w:pPr>
        <w:pStyle w:val="2"/>
        <w:spacing w:before="1" w:line="222" w:lineRule="auto"/>
        <w:ind w:left="18"/>
      </w:pPr>
      <w:r>
        <w:rPr>
          <w:spacing w:val="4"/>
        </w:rPr>
        <w:t>实现智慧服务。</w:t>
      </w:r>
    </w:p>
    <w:p>
      <w:pPr>
        <w:spacing w:line="18" w:lineRule="exact"/>
      </w:pPr>
    </w:p>
    <w:tbl>
      <w:tblPr>
        <w:tblStyle w:val="5"/>
        <w:tblW w:w="8526" w:type="dxa"/>
        <w:tblInd w:w="14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526" w:type="dxa"/>
            <w:vAlign w:val="top"/>
          </w:tcPr>
          <w:p>
            <w:pPr>
              <w:spacing w:before="153" w:line="214" w:lineRule="auto"/>
              <w:ind w:left="256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专栏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9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钢铁行业数字化赋能工程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3" w:hRule="atLeast"/>
        </w:trPr>
        <w:tc>
          <w:tcPr>
            <w:tcW w:w="8526" w:type="dxa"/>
            <w:vAlign w:val="top"/>
          </w:tcPr>
          <w:p>
            <w:pPr>
              <w:pStyle w:val="6"/>
              <w:spacing w:before="182" w:line="369" w:lineRule="auto"/>
              <w:ind w:left="116" w:right="36" w:firstLine="498"/>
            </w:pPr>
            <w:r>
              <w:rPr>
                <w:rFonts w:ascii="Times New Roman" w:hAnsi="Times New Roman" w:eastAsia="Times New Roman" w:cs="Times New Roman"/>
              </w:rPr>
              <w:t>1.</w:t>
            </w:r>
            <w:r>
              <w:rPr>
                <w:rFonts w:ascii="楷体" w:hAnsi="楷体" w:eastAsia="楷体" w:cs="楷体"/>
              </w:rPr>
              <w:t>智能生产。</w:t>
            </w:r>
            <w:r>
              <w:t>围绕矿山采选、炼铁、炼钢、轧钢等，实现全厂一体化调度、</w:t>
            </w:r>
            <w:r>
              <w:rPr>
                <w:spacing w:val="-3"/>
              </w:rPr>
              <w:t>高炉运行工况智能监测与诊断、配料智能控制、炉前工作远程操控、炼钢工况智</w:t>
            </w:r>
            <w:r>
              <w:rPr>
                <w:spacing w:val="-8"/>
              </w:rPr>
              <w:t>能监测分析、铁水预处理远程扒渣、无人化浇钢、加热炉智能控制等；围绕能源、设备、物流、安全、环保、质量等，实现能源平衡与调度、设备故障诊断与预测、</w:t>
            </w:r>
          </w:p>
          <w:p>
            <w:pPr>
              <w:pStyle w:val="6"/>
              <w:spacing w:before="1" w:line="214" w:lineRule="auto"/>
              <w:ind w:left="116"/>
            </w:pPr>
            <w:r>
              <w:rPr>
                <w:spacing w:val="-3"/>
              </w:rPr>
              <w:t>设备全生命周期管理、智能物料管理、无人化铁水运输、重大危险源风险监测预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6" w:h="16839"/>
          <w:pgMar w:top="1431" w:right="1437" w:bottom="1156" w:left="1596" w:header="0" w:footer="978" w:gutter="0"/>
          <w:cols w:space="720" w:num="1"/>
        </w:sectPr>
      </w:pPr>
    </w:p>
    <w:p>
      <w:pPr>
        <w:spacing w:before="92"/>
      </w:pPr>
    </w:p>
    <w:p>
      <w:pPr>
        <w:spacing w:before="91"/>
      </w:pPr>
    </w:p>
    <w:tbl>
      <w:tblPr>
        <w:tblStyle w:val="5"/>
        <w:tblW w:w="8526" w:type="dxa"/>
        <w:tblInd w:w="14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9" w:hRule="atLeast"/>
        </w:trPr>
        <w:tc>
          <w:tcPr>
            <w:tcW w:w="8526" w:type="dxa"/>
            <w:vAlign w:val="top"/>
          </w:tcPr>
          <w:p>
            <w:pPr>
              <w:pStyle w:val="6"/>
              <w:spacing w:before="180" w:line="217" w:lineRule="auto"/>
              <w:ind w:left="115"/>
            </w:pPr>
            <w:r>
              <w:rPr>
                <w:spacing w:val="-1"/>
              </w:rPr>
              <w:t>警、污染物排放预警与管控、钢坯在线质量预测等。</w:t>
            </w:r>
          </w:p>
          <w:p>
            <w:pPr>
              <w:pStyle w:val="6"/>
              <w:spacing w:before="202" w:line="369" w:lineRule="auto"/>
              <w:ind w:left="116" w:right="63" w:firstLine="475"/>
              <w:jc w:val="both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2.</w:t>
            </w:r>
            <w:r>
              <w:rPr>
                <w:rFonts w:ascii="楷体" w:hAnsi="楷体" w:eastAsia="楷体" w:cs="楷体"/>
                <w:spacing w:val="-1"/>
              </w:rPr>
              <w:t>智慧运营。</w:t>
            </w:r>
            <w:r>
              <w:rPr>
                <w:spacing w:val="-1"/>
              </w:rPr>
              <w:t>围绕营销、采购、研发、成本等，实现销售计划</w:t>
            </w:r>
            <w:r>
              <w:rPr>
                <w:spacing w:val="-2"/>
              </w:rPr>
              <w:t>动态优化、铁</w:t>
            </w:r>
            <w:r>
              <w:rPr>
                <w:spacing w:val="-3"/>
              </w:rPr>
              <w:t>前采购策略优化、产销平衡决策优化、新品种数字化研发与设计、成本核算与管</w:t>
            </w:r>
            <w:r>
              <w:rPr>
                <w:spacing w:val="-2"/>
              </w:rPr>
              <w:t>控等；推进大型钢铁集团多基地数据互通，汇聚各基地订单、资源、产品质量、</w:t>
            </w:r>
            <w:r>
              <w:rPr>
                <w:spacing w:val="-3"/>
              </w:rPr>
              <w:t>采购价格、设备等信息，实现订单分配优化、原料盈余调度、产品质量提升和设</w:t>
            </w:r>
          </w:p>
          <w:p>
            <w:pPr>
              <w:pStyle w:val="6"/>
              <w:spacing w:line="216" w:lineRule="auto"/>
              <w:ind w:left="119"/>
            </w:pPr>
            <w:r>
              <w:rPr>
                <w:spacing w:val="-2"/>
              </w:rPr>
              <w:t>备管理效能提升。</w:t>
            </w:r>
          </w:p>
          <w:p>
            <w:pPr>
              <w:pStyle w:val="6"/>
              <w:spacing w:before="198" w:line="480" w:lineRule="exact"/>
              <w:ind w:left="596"/>
            </w:pPr>
            <w:r>
              <w:rPr>
                <w:rFonts w:ascii="Times New Roman" w:hAnsi="Times New Roman" w:eastAsia="Times New Roman" w:cs="Times New Roman"/>
                <w:spacing w:val="-1"/>
                <w:position w:val="18"/>
              </w:rPr>
              <w:t>3.</w:t>
            </w:r>
            <w:r>
              <w:rPr>
                <w:rFonts w:ascii="楷体" w:hAnsi="楷体" w:eastAsia="楷体" w:cs="楷体"/>
                <w:spacing w:val="-1"/>
                <w:position w:val="18"/>
              </w:rPr>
              <w:t>协同生态。</w:t>
            </w:r>
            <w:r>
              <w:rPr>
                <w:spacing w:val="-1"/>
                <w:position w:val="18"/>
              </w:rPr>
              <w:t>推动供应链上下游企业信息共享，快</w:t>
            </w:r>
            <w:r>
              <w:rPr>
                <w:spacing w:val="-2"/>
                <w:position w:val="18"/>
              </w:rPr>
              <w:t>速响应个性化需求，预测</w:t>
            </w:r>
          </w:p>
          <w:p>
            <w:pPr>
              <w:pStyle w:val="6"/>
              <w:spacing w:before="1" w:line="214" w:lineRule="auto"/>
              <w:ind w:left="111"/>
            </w:pPr>
            <w:r>
              <w:t>供应链风险并动态响应，实现供应链管理精细化、产业链</w:t>
            </w:r>
            <w:r>
              <w:rPr>
                <w:spacing w:val="-1"/>
              </w:rPr>
              <w:t>价值最大化。</w:t>
            </w:r>
          </w:p>
        </w:tc>
      </w:tr>
    </w:tbl>
    <w:p>
      <w:pPr>
        <w:spacing w:before="206" w:line="220" w:lineRule="auto"/>
        <w:ind w:left="605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（四）丰富数字化供给生态</w:t>
      </w:r>
    </w:p>
    <w:p>
      <w:pPr>
        <w:pStyle w:val="2"/>
        <w:spacing w:before="231" w:line="219" w:lineRule="auto"/>
        <w:ind w:right="35"/>
        <w:jc w:val="right"/>
        <w:outlineLvl w:val="2"/>
      </w:pPr>
      <w:r>
        <w:rPr>
          <w:rFonts w:ascii="Times New Roman" w:hAnsi="Times New Roman" w:eastAsia="Times New Roman" w:cs="Times New Roman"/>
          <w:b/>
          <w:bCs/>
          <w:spacing w:val="13"/>
        </w:rPr>
        <w:t>10.</w:t>
      </w:r>
      <w:r>
        <w:rPr>
          <w:spacing w:val="13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培育数字化方案提供商。</w:t>
      </w:r>
      <w:r>
        <w:rPr>
          <w:spacing w:val="13"/>
        </w:rPr>
        <w:t>深入挖掘钢铁企业数字化转型</w:t>
      </w:r>
    </w:p>
    <w:p>
      <w:pPr>
        <w:pStyle w:val="2"/>
        <w:spacing w:before="233" w:line="357" w:lineRule="auto"/>
        <w:ind w:firstLine="13"/>
        <w:jc w:val="both"/>
      </w:pPr>
      <w:r>
        <w:rPr>
          <w:spacing w:val="5"/>
        </w:rPr>
        <w:t>需求，围绕产品设计、生产制造、经营管理、物流运</w:t>
      </w:r>
      <w:r>
        <w:rPr>
          <w:spacing w:val="4"/>
        </w:rPr>
        <w:t>输、供应链</w:t>
      </w:r>
      <w:r>
        <w:rPr>
          <w:spacing w:val="6"/>
        </w:rPr>
        <w:t>协同、绿色低碳、安全生产等方面，创新数字化应用解决方案，</w:t>
      </w:r>
    </w:p>
    <w:p>
      <w:pPr>
        <w:pStyle w:val="2"/>
        <w:spacing w:before="1" w:line="221" w:lineRule="auto"/>
      </w:pPr>
      <w:r>
        <w:rPr>
          <w:spacing w:val="8"/>
        </w:rPr>
        <w:t>培育一批专业化、定制化系统解决方案提供商。</w:t>
      </w:r>
    </w:p>
    <w:p>
      <w:pPr>
        <w:spacing w:line="21" w:lineRule="exact"/>
      </w:pPr>
    </w:p>
    <w:tbl>
      <w:tblPr>
        <w:tblStyle w:val="5"/>
        <w:tblW w:w="8526" w:type="dxa"/>
        <w:tblInd w:w="14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9" w:hRule="atLeast"/>
        </w:trPr>
        <w:tc>
          <w:tcPr>
            <w:tcW w:w="8526" w:type="dxa"/>
            <w:vAlign w:val="top"/>
          </w:tcPr>
          <w:p>
            <w:pPr>
              <w:spacing w:before="152" w:line="214" w:lineRule="auto"/>
              <w:ind w:left="226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专栏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10</w:t>
            </w: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系统解决方案提供商培育工程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3" w:hRule="atLeast"/>
        </w:trPr>
        <w:tc>
          <w:tcPr>
            <w:tcW w:w="8526" w:type="dxa"/>
            <w:vAlign w:val="top"/>
          </w:tcPr>
          <w:p>
            <w:pPr>
              <w:pStyle w:val="6"/>
              <w:spacing w:before="181" w:line="369" w:lineRule="auto"/>
              <w:ind w:left="116" w:right="105" w:firstLine="498"/>
              <w:jc w:val="both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1.</w:t>
            </w:r>
            <w:r>
              <w:rPr>
                <w:rFonts w:ascii="楷体" w:hAnsi="楷体" w:eastAsia="楷体" w:cs="楷体"/>
                <w:spacing w:val="-2"/>
              </w:rPr>
              <w:t>平台类供应商。</w:t>
            </w:r>
            <w:r>
              <w:rPr>
                <w:spacing w:val="-2"/>
              </w:rPr>
              <w:t>包含制定企业数字化发展规划、数字化车间智能制造水平</w:t>
            </w:r>
            <w:r>
              <w:rPr>
                <w:spacing w:val="-3"/>
              </w:rPr>
              <w:t>评估、行业智能制造能力成熟度评估等规划与设计供应商；大数据、云计算、人工智能、数字孪生、工业互联网、物联网、标识解析二级节点建设及运营等平台技术研发与实施供应商；矿山采选、炼铁、炼钢、轧钢等各工序生产过程的数据</w:t>
            </w:r>
          </w:p>
          <w:p>
            <w:pPr>
              <w:pStyle w:val="6"/>
              <w:spacing w:before="1" w:line="214" w:lineRule="auto"/>
              <w:ind w:right="14"/>
              <w:jc w:val="right"/>
            </w:pPr>
            <w:r>
              <w:t>分类、估值、预测、相关性分组、聚类、建模和评</w:t>
            </w:r>
            <w:r>
              <w:rPr>
                <w:spacing w:val="-1"/>
              </w:rPr>
              <w:t>估等数据分析与挖掘供应商。</w:t>
            </w:r>
          </w:p>
          <w:p>
            <w:pPr>
              <w:pStyle w:val="6"/>
              <w:spacing w:before="198" w:line="369" w:lineRule="auto"/>
              <w:ind w:left="114" w:right="34" w:firstLine="477"/>
              <w:jc w:val="both"/>
            </w:pPr>
            <w:r>
              <w:rPr>
                <w:rFonts w:ascii="Times New Roman" w:hAnsi="Times New Roman" w:eastAsia="Times New Roman" w:cs="Times New Roman"/>
                <w:spacing w:val="1"/>
              </w:rPr>
              <w:t>2.</w:t>
            </w:r>
            <w:r>
              <w:rPr>
                <w:rFonts w:ascii="楷体" w:hAnsi="楷体" w:eastAsia="楷体" w:cs="楷体"/>
                <w:spacing w:val="1"/>
              </w:rPr>
              <w:t>专业类供应商。</w:t>
            </w:r>
            <w:r>
              <w:rPr>
                <w:spacing w:val="1"/>
              </w:rPr>
              <w:t>包含基于</w:t>
            </w:r>
            <w:r>
              <w:rPr>
                <w:rFonts w:ascii="Times New Roman" w:hAnsi="Times New Roman" w:eastAsia="Times New Roman" w:cs="Times New Roman"/>
              </w:rPr>
              <w:t>AI</w:t>
            </w:r>
            <w:r>
              <w:rPr>
                <w:spacing w:val="1"/>
              </w:rPr>
              <w:t>的钢铁冶金全流程表面质量检测、钢坯</w:t>
            </w:r>
            <w:r>
              <w:t>直装</w:t>
            </w:r>
            <w:r>
              <w:rPr>
                <w:spacing w:val="-3"/>
              </w:rPr>
              <w:t>智能跟踪等人工智能供应商；智能传感器、处理器、智能网关、仪器仪表、工业机器人、设备故障预测性维护等数字化设备供应商；炼铁数据采集、炼钢数据采</w:t>
            </w:r>
            <w:r>
              <w:rPr>
                <w:spacing w:val="-12"/>
              </w:rPr>
              <w:t>集、轧钢数据采集、钢铁工艺数据分析等数据采集供应商</w:t>
            </w:r>
            <w:r>
              <w:rPr>
                <w:spacing w:val="-13"/>
              </w:rPr>
              <w:t>；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ERP</w:t>
            </w:r>
            <w:r>
              <w:rPr>
                <w:spacing w:val="-13"/>
              </w:rPr>
              <w:t>（企业资源计划）、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SCM</w:t>
            </w:r>
            <w:r>
              <w:rPr>
                <w:spacing w:val="-5"/>
              </w:rPr>
              <w:t>（供应链管理）、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CRM</w:t>
            </w:r>
            <w:r>
              <w:rPr>
                <w:spacing w:val="-5"/>
              </w:rPr>
              <w:t>（客户关系管理）、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MES</w:t>
            </w:r>
            <w:r>
              <w:rPr>
                <w:spacing w:val="-5"/>
              </w:rPr>
              <w:t>（制造管理与执行系统）等</w:t>
            </w:r>
          </w:p>
          <w:p>
            <w:pPr>
              <w:pStyle w:val="6"/>
              <w:spacing w:before="1" w:line="218" w:lineRule="auto"/>
              <w:ind w:left="131"/>
            </w:pPr>
            <w:r>
              <w:rPr>
                <w:spacing w:val="-3"/>
              </w:rPr>
              <w:t>生产管控供应商；质量缺陷预分析及报警、质量工艺</w:t>
            </w:r>
            <w:r>
              <w:rPr>
                <w:spacing w:val="-4"/>
              </w:rPr>
              <w:t>动态设计优化、生产全流程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6" w:h="16839"/>
          <w:pgMar w:top="1431" w:right="1437" w:bottom="1157" w:left="1602" w:header="0" w:footer="978" w:gutter="0"/>
          <w:cols w:space="720" w:num="1"/>
        </w:sectPr>
      </w:pPr>
    </w:p>
    <w:p>
      <w:pPr>
        <w:spacing w:before="92"/>
      </w:pPr>
    </w:p>
    <w:p>
      <w:pPr>
        <w:spacing w:before="91"/>
      </w:pP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9" w:hRule="atLeast"/>
        </w:trPr>
        <w:tc>
          <w:tcPr>
            <w:tcW w:w="8526" w:type="dxa"/>
            <w:vAlign w:val="top"/>
          </w:tcPr>
          <w:p>
            <w:pPr>
              <w:pStyle w:val="6"/>
              <w:spacing w:before="178" w:line="370" w:lineRule="auto"/>
              <w:ind w:left="116" w:right="105"/>
              <w:jc w:val="both"/>
            </w:pPr>
            <w:r>
              <w:rPr>
                <w:spacing w:val="-3"/>
              </w:rPr>
              <w:t>质量数据在线监控等质量管控供应商；污染物浓度超限预警、环保状况智能化诊断分析、固废循环利用监控等环保管控供应商；工控系统安全态势感知、漏洞风险检测与评估、数据安全治理、商用密码、安全防护等网络安全供应商；铁水罐智能调度、炼钢连铸智能调度、轧制过程智能调度、高级计划排程、能源调度优化等数字化调度供应商；高炉、转炉、轧制数据建模、数字孪生等数字可视化供</w:t>
            </w:r>
          </w:p>
          <w:p>
            <w:pPr>
              <w:pStyle w:val="6"/>
              <w:spacing w:before="1" w:line="217" w:lineRule="auto"/>
              <w:ind w:left="122"/>
            </w:pPr>
            <w:r>
              <w:rPr>
                <w:spacing w:val="-6"/>
              </w:rPr>
              <w:t>应商。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906" w:h="16839"/>
          <w:pgMar w:top="1431" w:right="1631" w:bottom="1156" w:left="1743" w:header="0" w:footer="978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147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-23-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000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-32-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150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-24-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155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-25-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147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-26-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164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-27-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164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-28-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135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-29-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4147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-30-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4141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-31-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wNjU1NmJkYjVmZGQxYmNhODYwYTEyODUxMDU3YWIifQ=="/>
  </w:docVars>
  <w:rsids>
    <w:rsidRoot w:val="5BD22F22"/>
    <w:rsid w:val="5BD2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2024-01-25T09:57:00Z</dcterms:created>
  <dc:creator>剑雨潇潇</dc:creator>
  <cp:lastModifiedBy>剑雨潇潇</cp:lastModifiedBy>
  <dcterms:modified xsi:type="dcterms:W3CDTF">2024-01-25T09:57:22Z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D0D51B32D0E9444F87835156EB94DADC_11</vt:lpwstr>
  </property>
</Properties>
</file>