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5A3D">
      <w:pPr>
        <w:keepNext w:val="0"/>
        <w:keepLines w:val="0"/>
        <w:pageBreakBefore w:val="0"/>
        <w:widowControl/>
        <w:kinsoku/>
        <w:wordWrap/>
        <w:overflowPunct w:val="0"/>
        <w:topLinePunct/>
        <w:autoSpaceDE/>
        <w:autoSpaceDN/>
        <w:bidi w:val="0"/>
        <w:adjustRightInd/>
        <w:snapToGrid/>
        <w:spacing w:line="56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14:paraId="38D98A79">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17ACFF4">
      <w:pPr>
        <w:keepNext w:val="0"/>
        <w:keepLines w:val="0"/>
        <w:pageBreakBefore w:val="0"/>
        <w:kinsoku/>
        <w:wordWrap/>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广西壮族自治区科技发展专项资金管理办法</w:t>
      </w:r>
    </w:p>
    <w:p w14:paraId="0D034630">
      <w:pPr>
        <w:keepNext w:val="0"/>
        <w:keepLines w:val="0"/>
        <w:pageBreakBefore w:val="0"/>
        <w:kinsoku/>
        <w:wordWrap/>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（修订）</w:t>
      </w:r>
    </w:p>
    <w:p w14:paraId="3924B12C">
      <w:pPr>
        <w:keepNext w:val="0"/>
        <w:keepLines w:val="0"/>
        <w:pageBreakBefore w:val="0"/>
        <w:kinsoku/>
        <w:wordWrap/>
        <w:autoSpaceDE/>
        <w:autoSpaceDN/>
        <w:bidi w:val="0"/>
        <w:adjustRightInd/>
        <w:snapToGrid/>
        <w:spacing w:line="560" w:lineRule="exact"/>
        <w:jc w:val="center"/>
        <w:textAlignment w:val="auto"/>
        <w:rPr>
          <w:rFonts w:hint="eastAsia" w:ascii="楷体_GB2312" w:hAnsi="楷体_GB2312" w:eastAsia="楷体_GB2312" w:cs="楷体_GB2312"/>
          <w:bCs/>
          <w:sz w:val="32"/>
          <w:szCs w:val="32"/>
          <w:lang w:bidi="ar"/>
        </w:rPr>
      </w:pPr>
      <w:r>
        <w:rPr>
          <w:rFonts w:hint="eastAsia" w:ascii="楷体_GB2312" w:hAnsi="楷体_GB2312" w:eastAsia="楷体_GB2312" w:cs="楷体_GB2312"/>
          <w:color w:val="auto"/>
          <w:sz w:val="32"/>
          <w:szCs w:val="32"/>
        </w:rPr>
        <w:t>（征求意见稿）</w:t>
      </w:r>
    </w:p>
    <w:p w14:paraId="7D052F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sz w:val="32"/>
          <w:szCs w:val="32"/>
          <w:lang w:bidi="ar"/>
        </w:rPr>
      </w:pPr>
    </w:p>
    <w:p w14:paraId="56AED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第一章  总  则</w:t>
      </w:r>
    </w:p>
    <w:p w14:paraId="0CF750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sz w:val="32"/>
          <w:szCs w:val="32"/>
          <w:lang w:bidi="ar"/>
        </w:rPr>
      </w:pPr>
    </w:p>
    <w:p w14:paraId="012DB77C">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第一条 </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shd w:val="clear" w:color="auto" w:fill="FFFFFF"/>
        </w:rPr>
        <w:t>为规范和指导自治区本级财政科技发展专项（以下简</w:t>
      </w:r>
      <w:r>
        <w:rPr>
          <w:rFonts w:hint="eastAsia" w:ascii="仿宋_GB2312" w:hAnsi="仿宋_GB2312" w:eastAsia="仿宋_GB2312" w:cs="仿宋_GB2312"/>
          <w:sz w:val="32"/>
          <w:szCs w:val="32"/>
          <w:shd w:val="clear" w:color="auto" w:fill="FFFFFF"/>
        </w:rPr>
        <w:t>称</w:t>
      </w: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sz w:val="32"/>
          <w:szCs w:val="32"/>
          <w:shd w:val="clear" w:color="auto" w:fill="FFFFFF"/>
        </w:rPr>
        <w:t>科技发展专项</w:t>
      </w: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sz w:val="32"/>
          <w:szCs w:val="32"/>
          <w:shd w:val="clear" w:color="auto" w:fill="FFFFFF"/>
        </w:rPr>
        <w:t>）资金管理</w:t>
      </w:r>
      <w:r>
        <w:rPr>
          <w:rFonts w:hint="default" w:ascii="Times New Roman" w:hAnsi="Times New Roman" w:eastAsia="仿宋_GB2312" w:cs="Times New Roman"/>
          <w:sz w:val="32"/>
          <w:szCs w:val="32"/>
          <w:shd w:val="clear" w:color="auto" w:fill="FFFFFF"/>
        </w:rPr>
        <w:t>和使用，提高资金使用效益，根据</w:t>
      </w:r>
      <w:r>
        <w:rPr>
          <w:rFonts w:hint="default" w:ascii="Times New Roman" w:hAnsi="Times New Roman" w:eastAsia="仿宋_GB2312" w:cs="Times New Roman"/>
          <w:sz w:val="32"/>
          <w:shd w:val="clear" w:color="auto" w:fill="FFFFFF"/>
        </w:rPr>
        <w:t>《国务院办公厅关于改革完善中央财政科研经费管理的若干意见》（国办发〔2021〕32号）、</w:t>
      </w:r>
      <w:r>
        <w:rPr>
          <w:rFonts w:hint="default" w:ascii="Times New Roman" w:hAnsi="Times New Roman" w:eastAsia="仿宋_GB2312" w:cs="Times New Roman"/>
          <w:sz w:val="32"/>
          <w:szCs w:val="32"/>
          <w:shd w:val="clear" w:color="auto" w:fill="FFFFFF"/>
        </w:rPr>
        <w:t>《国务院关于优化科研管理提升科研绩效若干措施的通知》（国发〔2018〕25号）和《关于进一步深化科技体制改革推动科技创新促进广西高质量发展的若干措施》（厅发〔2020〕29号）等文件规定以及国家、自治区有关财经法规和财务管理制度，制定本办法。</w:t>
      </w:r>
    </w:p>
    <w:p w14:paraId="08CFCC63">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第二条 </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shd w:val="clear" w:color="auto" w:fill="FFFFFF"/>
        </w:rPr>
        <w:t>科技发展专项资金是自治区政府为支持我区科技事业发展，加快提升自主创新能力，促进科技成果转化与产业化，充分发挥科技对经济社会发展的支撑引领作用设立，支持和引导全区科技创新活动的专项资金。</w:t>
      </w:r>
    </w:p>
    <w:p w14:paraId="3E58BA48">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第三条 </w:t>
      </w:r>
      <w:r>
        <w:rPr>
          <w:rFonts w:hint="default" w:ascii="Times New Roman" w:hAnsi="Times New Roman" w:eastAsia="仿宋_GB2312" w:cs="Times New Roman"/>
          <w:sz w:val="32"/>
          <w:szCs w:val="32"/>
          <w:shd w:val="clear" w:color="auto" w:fill="FFFFFF"/>
        </w:rPr>
        <w:t xml:space="preserve"> 鼓励科技发展专项资金来源多元化，包括自治区本级财政和市县财政安排、单位自筹以及从其他渠道获得的资金。</w:t>
      </w:r>
    </w:p>
    <w:p w14:paraId="5D6BEA04">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本办法主要规范自治区本级财政安排的科技发</w:t>
      </w:r>
      <w:bookmarkStart w:id="0" w:name="_GoBack"/>
      <w:bookmarkEnd w:id="0"/>
      <w:r>
        <w:rPr>
          <w:rFonts w:hint="default" w:ascii="Times New Roman" w:hAnsi="Times New Roman" w:eastAsia="仿宋_GB2312" w:cs="Times New Roman"/>
          <w:sz w:val="32"/>
          <w:szCs w:val="32"/>
          <w:shd w:val="clear" w:color="auto" w:fill="FFFFFF"/>
        </w:rPr>
        <w:t>展专项资金的使用和管理。其他来源资金应当按照国家、自治区有关财务管理制度和相关资金提供方的具体使用管理要求，统筹安排和使用。</w:t>
      </w:r>
    </w:p>
    <w:p w14:paraId="2DDEBCAD">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第四条</w:t>
      </w:r>
      <w:r>
        <w:rPr>
          <w:rFonts w:hint="default" w:ascii="Times New Roman" w:hAnsi="Times New Roman" w:eastAsia="仿宋_GB2312" w:cs="Times New Roman"/>
          <w:sz w:val="32"/>
          <w:szCs w:val="32"/>
          <w:shd w:val="clear" w:color="auto" w:fill="FFFFFF"/>
        </w:rPr>
        <w:t xml:space="preserve">  科技发展专项资金由自治区财政科技计划管理厅际联席会议（以下简</w:t>
      </w:r>
      <w:r>
        <w:rPr>
          <w:rFonts w:hint="eastAsia" w:ascii="仿宋_GB2312" w:hAnsi="仿宋_GB2312" w:eastAsia="仿宋_GB2312" w:cs="仿宋_GB2312"/>
          <w:sz w:val="32"/>
          <w:szCs w:val="32"/>
          <w:shd w:val="clear" w:color="auto" w:fill="FFFFFF"/>
        </w:rPr>
        <w:t>称“联席会议”）统筹管理，自治区科技厅、财政厅、第三方专业机构（以下简称“专业机构”）和</w:t>
      </w:r>
      <w:r>
        <w:rPr>
          <w:rFonts w:hint="default" w:ascii="Times New Roman" w:hAnsi="Times New Roman" w:eastAsia="仿宋_GB2312" w:cs="Times New Roman"/>
          <w:sz w:val="32"/>
          <w:szCs w:val="32"/>
          <w:shd w:val="clear" w:color="auto" w:fill="FFFFFF"/>
        </w:rPr>
        <w:t>项目承担单位分级管理。</w:t>
      </w:r>
    </w:p>
    <w:p w14:paraId="479EA9DF">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第五条  </w:t>
      </w:r>
      <w:r>
        <w:rPr>
          <w:rFonts w:hint="default" w:ascii="Times New Roman" w:hAnsi="Times New Roman" w:eastAsia="仿宋_GB2312" w:cs="Times New Roman"/>
          <w:sz w:val="32"/>
          <w:szCs w:val="32"/>
          <w:shd w:val="clear" w:color="auto" w:fill="FFFFFF"/>
        </w:rPr>
        <w:t>科技发展专项资金按</w:t>
      </w:r>
      <w:r>
        <w:rPr>
          <w:rFonts w:hint="eastAsia" w:ascii="仿宋_GB2312" w:hAnsi="仿宋_GB2312" w:eastAsia="仿宋_GB2312" w:cs="仿宋_GB2312"/>
          <w:sz w:val="32"/>
          <w:szCs w:val="32"/>
          <w:shd w:val="clear" w:color="auto" w:fill="FFFFFF"/>
        </w:rPr>
        <w:t>照“重点突出、统筹兼顾；分类支持、科学配置；绩效导向、公开透明”</w:t>
      </w:r>
      <w:r>
        <w:rPr>
          <w:rFonts w:hint="default" w:ascii="Times New Roman" w:hAnsi="Times New Roman" w:eastAsia="仿宋_GB2312" w:cs="Times New Roman"/>
          <w:sz w:val="32"/>
          <w:szCs w:val="32"/>
          <w:shd w:val="clear" w:color="auto" w:fill="FFFFFF"/>
        </w:rPr>
        <w:t>的原则管理和使用。</w:t>
      </w:r>
    </w:p>
    <w:p w14:paraId="596250F9">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p>
    <w:p w14:paraId="476192CC">
      <w:pPr>
        <w:spacing w:line="560" w:lineRule="exact"/>
        <w:jc w:val="center"/>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第二章  职责分工</w:t>
      </w:r>
    </w:p>
    <w:p w14:paraId="38CCC036">
      <w:pPr>
        <w:spacing w:line="560" w:lineRule="exact"/>
        <w:jc w:val="center"/>
        <w:rPr>
          <w:rFonts w:hint="default" w:ascii="Times New Roman" w:hAnsi="Times New Roman" w:eastAsia="黑体" w:cs="Times New Roman"/>
          <w:bCs/>
          <w:sz w:val="32"/>
          <w:szCs w:val="32"/>
          <w:lang w:bidi="ar"/>
        </w:rPr>
      </w:pPr>
    </w:p>
    <w:p w14:paraId="0A4606F0">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第六条  </w:t>
      </w:r>
      <w:r>
        <w:rPr>
          <w:rFonts w:hint="default" w:ascii="Times New Roman" w:hAnsi="Times New Roman" w:eastAsia="仿宋_GB2312" w:cs="Times New Roman"/>
          <w:sz w:val="32"/>
          <w:szCs w:val="32"/>
          <w:shd w:val="clear" w:color="auto" w:fill="FFFFFF"/>
        </w:rPr>
        <w:t>联席会议负责按照自治区党委、政府关于科技创新、产业发展等方面决策部署，对项目申报指南编制提出指导意见。</w:t>
      </w:r>
    </w:p>
    <w:p w14:paraId="5560CEED">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第七条 </w:t>
      </w:r>
      <w:r>
        <w:rPr>
          <w:rFonts w:hint="default" w:ascii="Times New Roman" w:hAnsi="Times New Roman" w:eastAsia="仿宋_GB2312" w:cs="Times New Roman"/>
          <w:sz w:val="32"/>
          <w:szCs w:val="32"/>
          <w:shd w:val="clear" w:color="auto" w:fill="FFFFFF"/>
        </w:rPr>
        <w:t xml:space="preserve"> 自治区科技厅负责科技发展专项的组织实施，牵头制定资金管理办法，编制项目申报指南，组织项目申报，根据评审结果提出立项及资金分配建议方案，函商</w:t>
      </w:r>
      <w:r>
        <w:rPr>
          <w:rFonts w:hint="eastAsia"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财政厅申报用款计划、拨付资金，对预算执行情况进行督查检查及绩效评价等。</w:t>
      </w:r>
    </w:p>
    <w:p w14:paraId="74B34DD8">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第八条 </w:t>
      </w:r>
      <w:r>
        <w:rPr>
          <w:rFonts w:hint="default" w:ascii="Times New Roman" w:hAnsi="Times New Roman" w:eastAsia="仿宋_GB2312" w:cs="Times New Roman"/>
          <w:sz w:val="32"/>
          <w:szCs w:val="32"/>
          <w:shd w:val="clear" w:color="auto" w:fill="FFFFFF"/>
        </w:rPr>
        <w:t xml:space="preserve"> 自治区财政厅负责科技发展专项资金预算管理，共同制定资金管理办法，及时审核批复用款计划，配合自治区科技厅对预算执行情况进行监督检查及绩效评价等工作。</w:t>
      </w:r>
    </w:p>
    <w:p w14:paraId="512B5A2D">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第九条</w:t>
      </w:r>
      <w:r>
        <w:rPr>
          <w:rFonts w:hint="default" w:ascii="Times New Roman" w:hAnsi="Times New Roman" w:eastAsia="仿宋_GB2312" w:cs="Times New Roman"/>
          <w:sz w:val="32"/>
          <w:szCs w:val="32"/>
          <w:shd w:val="clear" w:color="auto" w:fill="FFFFFF"/>
        </w:rPr>
        <w:t xml:space="preserve">  专业机构受联席会议委托，负责开展科技发展专项项目立项评估评审、过程管理，对资金使用管理情况进行监督检查，参与项目绩效评价，负责组织项目结题验收工作。</w:t>
      </w:r>
    </w:p>
    <w:p w14:paraId="5141B4F7">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第十条</w:t>
      </w:r>
      <w:r>
        <w:rPr>
          <w:rFonts w:hint="default" w:ascii="Times New Roman" w:hAnsi="Times New Roman" w:eastAsia="仿宋_GB2312" w:cs="Times New Roman"/>
          <w:sz w:val="32"/>
          <w:szCs w:val="32"/>
          <w:shd w:val="clear" w:color="auto" w:fill="FFFFFF"/>
        </w:rPr>
        <w:t xml:space="preserve">  项目承担单位作为项目资金使用和管理的责任主体，认真做好项目申请、组织实施、验收和资金管理等方面工作；完善项目资金管理制度，建立科研财务助理制度；接受有关部门的绩效考评和监督检查等。</w:t>
      </w:r>
    </w:p>
    <w:p w14:paraId="47F2D255">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p>
    <w:p w14:paraId="029209F6">
      <w:pPr>
        <w:spacing w:line="560" w:lineRule="exact"/>
        <w:jc w:val="center"/>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第三章  支持对象、范围与方式</w:t>
      </w:r>
    </w:p>
    <w:p w14:paraId="7BB7FE34">
      <w:pPr>
        <w:spacing w:line="560" w:lineRule="exact"/>
        <w:jc w:val="center"/>
        <w:rPr>
          <w:rFonts w:hint="default" w:ascii="Times New Roman" w:hAnsi="Times New Roman" w:eastAsia="黑体" w:cs="Times New Roman"/>
          <w:bCs/>
          <w:sz w:val="32"/>
          <w:szCs w:val="32"/>
          <w:lang w:bidi="ar"/>
        </w:rPr>
      </w:pPr>
    </w:p>
    <w:p w14:paraId="4A7CF14C">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第十一条</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shd w:val="clear" w:color="auto" w:fill="FFFFFF"/>
        </w:rPr>
        <w:t>科技发展专项资金的支持对象为获得广西科技发展专项项目立项或具备奖补资格，具有独立法人资格的企业、科研院所、高等院校、新型研发机构及其他具备科研开发或科技服务能力的单位。</w:t>
      </w:r>
    </w:p>
    <w:p w14:paraId="77CD84F1">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第十二条</w:t>
      </w:r>
      <w:r>
        <w:rPr>
          <w:rFonts w:hint="default" w:ascii="Times New Roman" w:hAnsi="Times New Roman" w:eastAsia="仿宋_GB2312" w:cs="Times New Roman"/>
          <w:sz w:val="32"/>
          <w:szCs w:val="32"/>
          <w:shd w:val="clear" w:color="auto" w:fill="FFFFFF"/>
        </w:rPr>
        <w:t xml:space="preserve">  科技发展专项资金的主要支持方向包括：广西自然科学基金、广西科技重大专项、广西重点研发计划、广西技术创新引导专项（基金）、广西科技基地和人才专项等。科技发展专项资金的主要支持方式包括：前补助、奖励性后补助、</w:t>
      </w:r>
      <w:r>
        <w:rPr>
          <w:rFonts w:hint="default" w:ascii="Times New Roman" w:hAnsi="Times New Roman" w:eastAsia="仿宋_GB2312" w:cs="Times New Roman"/>
          <w:sz w:val="32"/>
          <w:shd w:val="clear" w:color="auto" w:fill="FFFFFF"/>
        </w:rPr>
        <w:t>共享服务后补助、</w:t>
      </w:r>
      <w:r>
        <w:rPr>
          <w:rFonts w:hint="default" w:ascii="Times New Roman" w:hAnsi="Times New Roman" w:eastAsia="仿宋_GB2312" w:cs="Times New Roman"/>
          <w:sz w:val="32"/>
          <w:szCs w:val="32"/>
          <w:shd w:val="clear" w:color="auto" w:fill="FFFFFF"/>
        </w:rPr>
        <w:t>创新券等。</w:t>
      </w:r>
    </w:p>
    <w:p w14:paraId="2F39F91B">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（一）广西自然科学基金。</w:t>
      </w:r>
      <w:r>
        <w:rPr>
          <w:rFonts w:hint="default" w:ascii="Times New Roman" w:hAnsi="Times New Roman" w:eastAsia="仿宋_GB2312" w:cs="Times New Roman"/>
          <w:sz w:val="32"/>
          <w:szCs w:val="32"/>
          <w:shd w:val="clear" w:color="auto" w:fill="FFFFFF"/>
        </w:rPr>
        <w:t>主要资助区内高校和科研机构的基础研究、科学前沿探索，增强原始创新能力，主要采取前补助方式予以支持。</w:t>
      </w:r>
    </w:p>
    <w:p w14:paraId="0F62638C">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（二）广西科技重大专项。</w:t>
      </w:r>
      <w:r>
        <w:rPr>
          <w:rFonts w:hint="default" w:ascii="Times New Roman" w:hAnsi="Times New Roman" w:eastAsia="仿宋_GB2312" w:cs="Times New Roman"/>
          <w:sz w:val="32"/>
          <w:szCs w:val="32"/>
          <w:shd w:val="clear" w:color="auto" w:fill="FFFFFF"/>
        </w:rPr>
        <w:t>聚焦我区重点产业关键产品目标和重大产业化目标，重点支持以企业为主体、产学研联合的集成度高、关联度大、带动性强的重大科技项目，集中各类科技资源，在设定的时限内进行联合式协同攻关。主要采取前补助方式予以支持。</w:t>
      </w:r>
    </w:p>
    <w:p w14:paraId="6B735EB2">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（三）广西重点研发计划。</w:t>
      </w:r>
      <w:r>
        <w:rPr>
          <w:rFonts w:hint="default" w:ascii="Times New Roman" w:hAnsi="Times New Roman" w:eastAsia="仿宋_GB2312" w:cs="Times New Roman"/>
          <w:sz w:val="32"/>
          <w:szCs w:val="32"/>
          <w:shd w:val="clear" w:color="auto" w:fill="FFFFFF"/>
        </w:rPr>
        <w:t>主要聚焦我区国民经济与社会发展的重大公共需求和民生科技优先领域，针对事关国计民生的农业、工业和信息化、能源资源、生态环境、公共安全、人口健康等领域的重大社会公益性研究，以及事关我区产业核心竞争力、整体自主创新能力和公共安全的重大共性关键技术和产品，凝练形成若干目标明确、边界清晰的重点专题，遵循研发和创新活动的规律特点，从重大共性关键技术到应用示范进行全链条创新设计，开展跨部门、跨行业、跨区域研发布局和协同创新，一体化组织实施，为全区经济社会发展提供持续性的支撑和引领。主要采取前补助方式予以支持。</w:t>
      </w:r>
    </w:p>
    <w:p w14:paraId="54BB8A89">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（四）广西技术创新引导专项（基金）。</w:t>
      </w:r>
      <w:r>
        <w:rPr>
          <w:rFonts w:hint="default" w:ascii="Times New Roman" w:hAnsi="Times New Roman" w:eastAsia="仿宋_GB2312" w:cs="Times New Roman"/>
          <w:sz w:val="32"/>
          <w:szCs w:val="32"/>
          <w:shd w:val="clear" w:color="auto" w:fill="FFFFFF"/>
        </w:rPr>
        <w:t>按照企业技术创新活动不同阶段的需求，通过发挥财政资金的杠杆作用，运用市场机制引导社会资金和金融资本进入技术创新领域，促进科技成果转移转化和资本化、产业化，激励企业加大自身科技投入，发挥技术创新的主体作用。视实际情况灵活采用前补助、奖励性后补助、创新券等方式进行支持。</w:t>
      </w:r>
    </w:p>
    <w:p w14:paraId="04FAE669">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sz w:val="32"/>
          <w:szCs w:val="32"/>
          <w:shd w:val="clear" w:color="auto" w:fill="FFFFFF"/>
        </w:rPr>
        <w:t>（五）广西科技基地和人才专项。</w:t>
      </w:r>
      <w:r>
        <w:rPr>
          <w:rFonts w:hint="default" w:ascii="Times New Roman" w:hAnsi="Times New Roman" w:eastAsia="仿宋_GB2312" w:cs="Times New Roman"/>
          <w:sz w:val="32"/>
          <w:szCs w:val="32"/>
          <w:shd w:val="clear" w:color="auto" w:fill="FFFFFF"/>
        </w:rPr>
        <w:t>重点支持科技创新基地建设和能力提升，促进科技资源开放共享，支持创新人才和优秀团队的科研工作，提高我区科技创新的条件保障能力。要加强相关人才计划顶层设计和相互之间的衔接，加强创新人才培养和优秀团队建设，为推动科技创新提供智力支持和人才保障。视具体情况灵活采取前补助、</w:t>
      </w:r>
      <w:r>
        <w:rPr>
          <w:rFonts w:hint="default" w:ascii="Times New Roman" w:hAnsi="Times New Roman" w:eastAsia="仿宋_GB2312" w:cs="Times New Roman"/>
          <w:sz w:val="32"/>
          <w:shd w:val="clear" w:color="auto" w:fill="FFFFFF"/>
        </w:rPr>
        <w:t>奖励性后补助、共享服务后补助及创新券等</w:t>
      </w:r>
      <w:r>
        <w:rPr>
          <w:rFonts w:hint="default" w:ascii="Times New Roman" w:hAnsi="Times New Roman" w:eastAsia="仿宋_GB2312" w:cs="Times New Roman"/>
          <w:sz w:val="32"/>
          <w:szCs w:val="32"/>
          <w:shd w:val="clear" w:color="auto" w:fill="FFFFFF"/>
        </w:rPr>
        <w:t>支持方式。</w:t>
      </w:r>
    </w:p>
    <w:p w14:paraId="2D1F05E8">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p>
    <w:p w14:paraId="76AFF51A">
      <w:pPr>
        <w:spacing w:line="560" w:lineRule="exact"/>
        <w:jc w:val="center"/>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第四章  预算编制与申报</w:t>
      </w:r>
    </w:p>
    <w:p w14:paraId="57A315EC">
      <w:pPr>
        <w:spacing w:line="560" w:lineRule="exact"/>
        <w:rPr>
          <w:rFonts w:hint="default" w:ascii="Times New Roman" w:hAnsi="Times New Roman" w:eastAsia="黑体" w:cs="Times New Roman"/>
          <w:b/>
          <w:sz w:val="32"/>
          <w:szCs w:val="32"/>
          <w:lang w:bidi="ar"/>
        </w:rPr>
      </w:pPr>
    </w:p>
    <w:p w14:paraId="09C9D7BD">
      <w:pPr>
        <w:pStyle w:val="9"/>
        <w:widowControl w:val="0"/>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default" w:ascii="Times New Roman" w:hAnsi="Times New Roman" w:eastAsia="黑体" w:cs="Times New Roman"/>
          <w:sz w:val="32"/>
          <w:szCs w:val="32"/>
          <w:shd w:val="clear" w:color="auto" w:fill="FFFFFF"/>
        </w:rPr>
        <w:t xml:space="preserve">第十三条  </w:t>
      </w:r>
      <w:r>
        <w:rPr>
          <w:rFonts w:hint="default" w:ascii="Times New Roman" w:hAnsi="Times New Roman" w:eastAsia="仿宋_GB2312" w:cs="Times New Roman"/>
          <w:kern w:val="2"/>
          <w:sz w:val="32"/>
          <w:szCs w:val="32"/>
          <w:shd w:val="clear" w:color="auto" w:fill="FFFFFF"/>
        </w:rPr>
        <w:t>自治区科技厅会同联席会议成员单位根据科技发展专项实施的目标要求，提前1年开展科技发展专项资金预算编制与申报工作。具体过程包括：</w:t>
      </w:r>
      <w:r>
        <w:rPr>
          <w:rFonts w:hint="default" w:ascii="Times New Roman" w:hAnsi="Times New Roman" w:eastAsia="仿宋_GB2312" w:cs="Times New Roman"/>
          <w:sz w:val="32"/>
          <w:szCs w:val="32"/>
          <w:shd w:val="clear" w:color="auto" w:fill="FFFFFF"/>
        </w:rPr>
        <w:t>组织项目申报</w:t>
      </w:r>
      <w:r>
        <w:rPr>
          <w:rFonts w:hint="eastAsia" w:ascii="仿宋_GB2312" w:hAnsi="仿宋_GB2312" w:eastAsia="仿宋_GB2312" w:cs="仿宋_GB2312"/>
          <w:sz w:val="32"/>
          <w:szCs w:val="32"/>
          <w:shd w:val="clear" w:color="auto" w:fill="FFFFFF"/>
        </w:rPr>
        <w:t>，形成“一上”方案，审定“一下”方案，形成“二上”方案。</w:t>
      </w:r>
    </w:p>
    <w:p w14:paraId="548DBC63">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bidi="ar"/>
        </w:rPr>
        <w:t>（一）组织项目申报。</w:t>
      </w:r>
      <w:r>
        <w:rPr>
          <w:rFonts w:hint="default" w:ascii="Times New Roman" w:hAnsi="Times New Roman" w:eastAsia="仿宋_GB2312" w:cs="Times New Roman"/>
          <w:sz w:val="32"/>
          <w:szCs w:val="32"/>
          <w:lang w:bidi="ar"/>
        </w:rPr>
        <w:t>自治区科技厅按照自治区科技发展决策部署，汇总提出科技发展总体布局，明确各专项管理流程，按照流程组织申报下一年度的项目。</w:t>
      </w:r>
    </w:p>
    <w:p w14:paraId="5D7ABC5A">
      <w:pPr>
        <w:spacing w:line="560" w:lineRule="exact"/>
        <w:ind w:firstLine="643"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bidi="ar"/>
        </w:rPr>
        <w:t>（二）形成“一上”方案。</w:t>
      </w:r>
      <w:r>
        <w:rPr>
          <w:rFonts w:hint="default" w:ascii="Times New Roman" w:hAnsi="Times New Roman" w:eastAsia="仿宋_GB2312" w:cs="Times New Roman"/>
          <w:sz w:val="32"/>
          <w:szCs w:val="32"/>
          <w:lang w:bidi="ar"/>
        </w:rPr>
        <w:t>自治区科技厅对截止时间之前申报的项目进行汇总，组织专家进行评审，并结合专家评审结果，综合考虑技术先进程度、产业发展布局、年度工作重点等因素，提出年度项目清单、资金额度、实施主体等建议，于每年10月底前形成立项方案报自治区政府审定。</w:t>
      </w:r>
    </w:p>
    <w:p w14:paraId="10E9CC3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bidi="ar"/>
        </w:rPr>
        <w:t>自治区科技厅报自治区政府审定的项目，除据实兑付普惠性政策资金等特殊情形外，均应细化明确至具体项目</w:t>
      </w:r>
      <w:r>
        <w:rPr>
          <w:rFonts w:hint="default" w:ascii="Times New Roman" w:hAnsi="Times New Roman" w:eastAsia="仿宋_GB2312" w:cs="Times New Roman"/>
          <w:kern w:val="0"/>
          <w:sz w:val="32"/>
          <w:szCs w:val="32"/>
          <w:lang w:bidi="ar"/>
        </w:rPr>
        <w:t>名称、年度资金额度和项目实施主体。</w:t>
      </w:r>
    </w:p>
    <w:p w14:paraId="073956FC">
      <w:pPr>
        <w:spacing w:line="560" w:lineRule="exact"/>
        <w:ind w:firstLine="643"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bidi="ar"/>
        </w:rPr>
        <w:t>（三）审定“一下”方案。</w:t>
      </w:r>
      <w:r>
        <w:rPr>
          <w:rFonts w:hint="default" w:ascii="Times New Roman" w:hAnsi="Times New Roman" w:eastAsia="仿宋_GB2312" w:cs="Times New Roman"/>
          <w:sz w:val="32"/>
          <w:szCs w:val="32"/>
          <w:lang w:bidi="ar"/>
        </w:rPr>
        <w:t>自治区政府对立项方案进行审定，明确项目清单、资金额度和</w:t>
      </w:r>
      <w:r>
        <w:rPr>
          <w:rFonts w:hint="default" w:ascii="Times New Roman" w:hAnsi="Times New Roman" w:eastAsia="仿宋_GB2312" w:cs="Times New Roman"/>
          <w:kern w:val="0"/>
          <w:sz w:val="32"/>
          <w:szCs w:val="32"/>
          <w:lang w:bidi="ar"/>
        </w:rPr>
        <w:t>实施</w:t>
      </w:r>
      <w:r>
        <w:rPr>
          <w:rFonts w:hint="default" w:ascii="Times New Roman" w:hAnsi="Times New Roman" w:eastAsia="仿宋_GB2312" w:cs="Times New Roman"/>
          <w:sz w:val="32"/>
          <w:szCs w:val="32"/>
          <w:lang w:bidi="ar"/>
        </w:rPr>
        <w:t>主体。</w:t>
      </w:r>
    </w:p>
    <w:p w14:paraId="420FCFBD">
      <w:pPr>
        <w:spacing w:line="560" w:lineRule="exact"/>
        <w:ind w:firstLine="643"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bidi="ar"/>
        </w:rPr>
        <w:t>（四）形成“二上”方案。</w:t>
      </w:r>
      <w:r>
        <w:rPr>
          <w:rFonts w:hint="default" w:ascii="Times New Roman" w:hAnsi="Times New Roman" w:eastAsia="仿宋_GB2312" w:cs="Times New Roman"/>
          <w:sz w:val="32"/>
          <w:szCs w:val="32"/>
          <w:lang w:bidi="ar"/>
        </w:rPr>
        <w:t>自治区科技厅根据自治区政府确定的项目清单、资金额度和实施主体，编制年度预算，相应明确项目预算绩效目标、支持方式建议、列支级次及预算科目等内容，制定科技发展专项资金年度任务清单，对自治区政府审定同意需在执行中明确具体项目的资金，及时组织项目遴选、研究制定资金细化分配方案，在规定时限内将预算建议报送自治区财政厅进行合规性审核。自治区</w:t>
      </w:r>
      <w:r>
        <w:rPr>
          <w:rFonts w:hint="default" w:ascii="Times New Roman" w:hAnsi="Times New Roman" w:eastAsia="仿宋_GB2312" w:cs="Times New Roman"/>
          <w:kern w:val="0"/>
          <w:sz w:val="32"/>
          <w:szCs w:val="32"/>
          <w:lang w:bidi="ar"/>
        </w:rPr>
        <w:t>财政厅在审核自治区科技厅提出的年度预算建议的基础上，综合考虑项目性质、产出效益等情况，提出预算安排意见，按法定程序提交自治区人大审议批准。</w:t>
      </w:r>
    </w:p>
    <w:p w14:paraId="5E3E4FA6">
      <w:pPr>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bidi="ar"/>
        </w:rPr>
        <w:t>自治区科技厅提出的年度预算建议应涵盖自治区政府确定的全部项目，且保持各项目资金额度衔接一致，不</w:t>
      </w:r>
      <w:r>
        <w:rPr>
          <w:rFonts w:hint="eastAsia" w:ascii="仿宋_GB2312" w:hAnsi="仿宋_GB2312" w:eastAsia="仿宋_GB2312" w:cs="仿宋_GB2312"/>
          <w:sz w:val="32"/>
          <w:szCs w:val="32"/>
          <w:lang w:bidi="ar"/>
        </w:rPr>
        <w:t>留“硬缺口”。</w:t>
      </w:r>
    </w:p>
    <w:p w14:paraId="153C9BC9">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自治区财政厅合规性审核的重点，包括自治区政府审定的项目是否足额安排、任务清单是否与自治区政府审定的项目清单相衔接、项目确定和资金分配的范围及依据是否符合本办法规定、是</w:t>
      </w:r>
      <w:r>
        <w:rPr>
          <w:rFonts w:hint="eastAsia" w:ascii="仿宋_GB2312" w:hAnsi="仿宋_GB2312" w:eastAsia="仿宋_GB2312" w:cs="仿宋_GB2312"/>
          <w:sz w:val="32"/>
          <w:szCs w:val="32"/>
          <w:lang w:bidi="ar"/>
        </w:rPr>
        <w:t>否履行“三重一大”决</w:t>
      </w:r>
      <w:r>
        <w:rPr>
          <w:rFonts w:hint="default" w:ascii="Times New Roman" w:hAnsi="Times New Roman" w:eastAsia="仿宋_GB2312" w:cs="Times New Roman"/>
          <w:sz w:val="32"/>
          <w:szCs w:val="32"/>
          <w:lang w:bidi="ar"/>
        </w:rPr>
        <w:t>策程序、支出事项是否存在政策过时情形和违规配套要求等。合规性审核通过后，自治区财政厅按程序下达资金分配文件、绩效目标或提出绩效目标编报要求；自治区科技厅同步下达专项资金任务清单。</w:t>
      </w:r>
    </w:p>
    <w:p w14:paraId="69821A5B">
      <w:pPr>
        <w:spacing w:line="560" w:lineRule="exact"/>
        <w:ind w:firstLine="640" w:firstLineChars="200"/>
        <w:rPr>
          <w:rFonts w:hint="default" w:ascii="Times New Roman" w:hAnsi="Times New Roman" w:eastAsia="仿宋_GB2312" w:cs="Times New Roman"/>
          <w:sz w:val="32"/>
          <w:szCs w:val="32"/>
          <w:lang w:bidi="ar"/>
        </w:rPr>
      </w:pPr>
    </w:p>
    <w:p w14:paraId="15B1978A">
      <w:pPr>
        <w:spacing w:line="560" w:lineRule="exact"/>
        <w:jc w:val="center"/>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第五章  预算执行</w:t>
      </w:r>
    </w:p>
    <w:p w14:paraId="0ACB90F4">
      <w:pPr>
        <w:spacing w:line="560" w:lineRule="exact"/>
        <w:rPr>
          <w:rFonts w:hint="default" w:ascii="Times New Roman" w:hAnsi="Times New Roman" w:eastAsia="黑体" w:cs="Times New Roman"/>
          <w:b/>
          <w:sz w:val="32"/>
          <w:szCs w:val="32"/>
          <w:lang w:bidi="ar"/>
        </w:rPr>
      </w:pPr>
    </w:p>
    <w:p w14:paraId="0866965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第十四条</w:t>
      </w:r>
      <w:r>
        <w:rPr>
          <w:rFonts w:hint="default" w:ascii="Times New Roman" w:hAnsi="Times New Roman" w:eastAsia="仿宋_GB2312" w:cs="Times New Roman"/>
          <w:sz w:val="32"/>
          <w:szCs w:val="32"/>
          <w:lang w:bidi="ar"/>
        </w:rPr>
        <w:t xml:space="preserve">  自治区财政厅在自治区人大批准预算后30日内按规定批复下达科技发展专项资金。其中，对补助标准和对象确定的政策性资金，自治区财政厅年初可将综合性项目预算批复至自治区科技厅，由自治区科技厅按政策规定据实兑付，不得自行扩大政策实施范围、提高补助标准、增加年度实施项目。</w:t>
      </w:r>
    </w:p>
    <w:p w14:paraId="0EDE671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 xml:space="preserve">第十五条 </w:t>
      </w:r>
      <w:r>
        <w:rPr>
          <w:rFonts w:hint="default" w:ascii="Times New Roman" w:hAnsi="Times New Roman" w:eastAsia="仿宋_GB2312" w:cs="Times New Roman"/>
          <w:sz w:val="32"/>
          <w:szCs w:val="32"/>
          <w:lang w:bidi="ar"/>
        </w:rPr>
        <w:t xml:space="preserve"> 科技发展专项资金中支持政策稳定、项目主体确定、投入规模或标准明确的经费预算，可采取自治区本级列支方式，财政厅批复下达自治区科技厅后由其直拨到项目实施单位，不得转拨市县主管部门代行支付职责。</w:t>
      </w:r>
    </w:p>
    <w:p w14:paraId="5F3359E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 xml:space="preserve">第十六条 </w:t>
      </w:r>
      <w:r>
        <w:rPr>
          <w:rFonts w:hint="default" w:ascii="Times New Roman" w:hAnsi="Times New Roman" w:eastAsia="仿宋_GB2312" w:cs="Times New Roman"/>
          <w:sz w:val="32"/>
          <w:szCs w:val="32"/>
          <w:lang w:bidi="ar"/>
        </w:rPr>
        <w:t xml:space="preserve"> 科技发展专项资金严格按预算执行，未经法定程序不得调整。</w:t>
      </w:r>
    </w:p>
    <w:p w14:paraId="4EF31E6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 xml:space="preserve">第十七条  </w:t>
      </w:r>
      <w:r>
        <w:rPr>
          <w:rFonts w:hint="default" w:ascii="Times New Roman" w:hAnsi="Times New Roman" w:eastAsia="仿宋_GB2312" w:cs="Times New Roman"/>
          <w:sz w:val="32"/>
          <w:szCs w:val="32"/>
          <w:lang w:bidi="ar"/>
        </w:rPr>
        <w:t>自治区科技厅应明确预算执行的时间节点和工作措施，严格按项目进度和国库集中支付有关规定拨付资金，不得超进度支付。</w:t>
      </w:r>
    </w:p>
    <w:p w14:paraId="16CEC40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 xml:space="preserve">第十八条 </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科技发展专项资金项目的支出范围、预算编制、预算执行等方面的管理，按《关于改革完善广西壮族自治区本级财政科研经费管理的实施意见》中相关规定执行。</w:t>
      </w:r>
    </w:p>
    <w:p w14:paraId="69339D45">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黑体" w:cs="Times New Roman"/>
          <w:sz w:val="32"/>
          <w:szCs w:val="32"/>
          <w:lang w:bidi="ar"/>
        </w:rPr>
        <w:t xml:space="preserve">第十九条 </w:t>
      </w:r>
      <w:r>
        <w:rPr>
          <w:rFonts w:hint="default" w:ascii="Times New Roman" w:hAnsi="Times New Roman" w:eastAsia="仿宋_GB2312" w:cs="Times New Roman"/>
          <w:sz w:val="32"/>
          <w:szCs w:val="32"/>
          <w:lang w:bidi="ar"/>
        </w:rPr>
        <w:t xml:space="preserve"> 科技发展专项资金按照国库管理制度有关规定支付，专款专用，不得挤占、挪用，不得擅自改变资金用途和扩大使用范围。支出属于政府采购及政府购买服务范围的，严格按照有关规定，规范有序开展相关活动。</w:t>
      </w:r>
    </w:p>
    <w:p w14:paraId="1BCB769E">
      <w:pPr>
        <w:spacing w:line="560" w:lineRule="exact"/>
        <w:ind w:firstLine="640" w:firstLineChars="200"/>
        <w:rPr>
          <w:rFonts w:hint="default" w:ascii="Times New Roman" w:hAnsi="Times New Roman" w:eastAsia="仿宋_GB2312" w:cs="Times New Roman"/>
          <w:sz w:val="32"/>
          <w:szCs w:val="32"/>
          <w:lang w:bidi="ar"/>
        </w:rPr>
      </w:pPr>
    </w:p>
    <w:p w14:paraId="784B9EA4">
      <w:pPr>
        <w:pStyle w:val="9"/>
        <w:widowControl w:val="0"/>
        <w:shd w:val="clear" w:color="auto" w:fill="FFFFFF"/>
        <w:spacing w:before="0" w:beforeAutospacing="0" w:after="0" w:afterAutospacing="0" w:line="560" w:lineRule="exact"/>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bCs/>
          <w:sz w:val="32"/>
          <w:szCs w:val="32"/>
          <w:shd w:val="clear" w:color="auto" w:fill="FFFFFF"/>
        </w:rPr>
        <w:t xml:space="preserve">第六章 </w:t>
      </w:r>
      <w:r>
        <w:rPr>
          <w:rFonts w:hint="default" w:ascii="Times New Roman" w:hAnsi="Times New Roman" w:eastAsia="黑体" w:cs="Times New Roman"/>
          <w:b/>
          <w:sz w:val="32"/>
          <w:szCs w:val="32"/>
          <w:shd w:val="clear" w:color="auto" w:fill="FFFFFF"/>
        </w:rPr>
        <w:t xml:space="preserve"> </w:t>
      </w:r>
      <w:r>
        <w:rPr>
          <w:rFonts w:hint="default" w:ascii="Times New Roman" w:hAnsi="Times New Roman" w:eastAsia="黑体" w:cs="Times New Roman"/>
          <w:sz w:val="32"/>
          <w:szCs w:val="32"/>
          <w:shd w:val="clear" w:color="auto" w:fill="FFFFFF"/>
        </w:rPr>
        <w:t>监督检查与绩效评价</w:t>
      </w:r>
    </w:p>
    <w:p w14:paraId="4415FCA3">
      <w:pPr>
        <w:pStyle w:val="9"/>
        <w:widowControl w:val="0"/>
        <w:shd w:val="clear" w:color="auto" w:fill="FFFFFF"/>
        <w:spacing w:before="0" w:beforeAutospacing="0" w:after="0" w:afterAutospacing="0" w:line="560" w:lineRule="exact"/>
        <w:jc w:val="both"/>
        <w:rPr>
          <w:rFonts w:hint="default" w:ascii="Times New Roman" w:hAnsi="Times New Roman" w:eastAsia="黑体" w:cs="Times New Roman"/>
          <w:sz w:val="32"/>
          <w:szCs w:val="32"/>
          <w:shd w:val="clear" w:color="auto" w:fill="FFFFFF"/>
        </w:rPr>
      </w:pPr>
    </w:p>
    <w:p w14:paraId="50EE8728">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第二十条 </w:t>
      </w:r>
      <w:r>
        <w:rPr>
          <w:rFonts w:hint="default" w:ascii="Times New Roman" w:hAnsi="Times New Roman" w:eastAsia="仿宋_GB2312" w:cs="Times New Roman"/>
          <w:sz w:val="32"/>
          <w:szCs w:val="32"/>
          <w:shd w:val="clear" w:color="auto" w:fill="FFFFFF"/>
        </w:rPr>
        <w:t xml:space="preserve"> 项目资金下达后，以项目承担单位自我管理为主，除有特殊要求的外，一般不开展过程检查。对项目实施周期3年以上且财政资助资金100万元以上的科技重大专项、重点研发计划项目等结合关键节</w:t>
      </w:r>
      <w:r>
        <w:rPr>
          <w:rFonts w:hint="eastAsia" w:ascii="仿宋_GB2312" w:hAnsi="仿宋_GB2312" w:eastAsia="仿宋_GB2312" w:cs="仿宋_GB2312"/>
          <w:sz w:val="32"/>
          <w:szCs w:val="32"/>
          <w:shd w:val="clear" w:color="auto" w:fill="FFFFFF"/>
        </w:rPr>
        <w:t>点</w:t>
      </w: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sz w:val="32"/>
          <w:szCs w:val="32"/>
          <w:shd w:val="clear" w:color="auto" w:fill="FFFFFF"/>
        </w:rPr>
        <w:t>里程碑</w:t>
      </w: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sz w:val="32"/>
          <w:szCs w:val="32"/>
          <w:shd w:val="clear" w:color="auto" w:fill="FFFFFF"/>
        </w:rPr>
        <w:t>式</w:t>
      </w:r>
      <w:r>
        <w:rPr>
          <w:rFonts w:hint="default" w:ascii="Times New Roman" w:hAnsi="Times New Roman" w:eastAsia="仿宋_GB2312" w:cs="Times New Roman"/>
          <w:sz w:val="32"/>
          <w:szCs w:val="32"/>
          <w:shd w:val="clear" w:color="auto" w:fill="FFFFFF"/>
        </w:rPr>
        <w:t>管理进行监督检查。对未通过关键节点检查的项目，暂停拨付后续项目资金，由项目承担单位整改到位后再进行拨付；若整改后仍不符合要求的，停止拨付项目后续资金。</w:t>
      </w:r>
    </w:p>
    <w:p w14:paraId="36C1A543">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第二十一条 </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shd w:val="clear" w:color="auto" w:fill="FFFFFF"/>
        </w:rPr>
        <w:t>自治区科技、财政和审计等部门要优化对项目资金使用情况的监督检查方式，通过抽查、专项审计等手段，及时发现项目实施和资金使用中存在的问题，并督促做好整改，切实保障资金使用合法合规、项目按计划进度实施。在监管中统一标准，搭建项目监督审计共享信息平台，对同一科研项目，自治区科技、财政、审计等部门实行监督、检查、审计数据共享和结果互认，减少对科研活动的审计和监督检查频次。</w:t>
      </w:r>
    </w:p>
    <w:p w14:paraId="212D77EB">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第二十二条 </w:t>
      </w:r>
      <w:r>
        <w:rPr>
          <w:rFonts w:hint="default" w:ascii="Times New Roman" w:hAnsi="Times New Roman" w:eastAsia="仿宋_GB2312" w:cs="Times New Roman"/>
          <w:sz w:val="32"/>
          <w:szCs w:val="32"/>
          <w:shd w:val="clear" w:color="auto" w:fill="FFFFFF"/>
        </w:rPr>
        <w:t xml:space="preserve"> 建立资金管理信息公开机制。及时公开非涉密项目预算安排情况，接受社会监督。</w:t>
      </w:r>
    </w:p>
    <w:p w14:paraId="0D1D5935">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第二十三条</w:t>
      </w:r>
      <w:r>
        <w:rPr>
          <w:rFonts w:hint="default" w:ascii="Times New Roman" w:hAnsi="Times New Roman" w:eastAsia="仿宋_GB2312" w:cs="Times New Roman"/>
          <w:sz w:val="32"/>
          <w:szCs w:val="32"/>
          <w:shd w:val="clear" w:color="auto" w:fill="FFFFFF"/>
        </w:rPr>
        <w:t xml:space="preserve">  自治区科技厅会同自治区财政厅对科技发展专项资金的分配与使用情况进行绩效评价，对已完成项目进行后续追踪，对形成的科研成果督促转化应用，并联合向自治区政府报送科技发展专项项目实施和资金使用情况的绩效报告。对未完成项目（包括中止项目及未通过验收的项目）进</w:t>
      </w:r>
      <w:r>
        <w:rPr>
          <w:rFonts w:hint="eastAsia" w:ascii="仿宋_GB2312" w:hAnsi="仿宋_GB2312" w:eastAsia="仿宋_GB2312" w:cs="仿宋_GB2312"/>
          <w:sz w:val="32"/>
          <w:szCs w:val="32"/>
          <w:shd w:val="clear" w:color="auto" w:fill="FFFFFF"/>
        </w:rPr>
        <w:t>行“回头看”，除</w:t>
      </w:r>
      <w:r>
        <w:rPr>
          <w:rFonts w:hint="default" w:ascii="Times New Roman" w:hAnsi="Times New Roman" w:eastAsia="仿宋_GB2312" w:cs="Times New Roman"/>
          <w:sz w:val="32"/>
          <w:szCs w:val="32"/>
          <w:shd w:val="clear" w:color="auto" w:fill="FFFFFF"/>
        </w:rPr>
        <w:t>收回剩余经费外，根据项目实施期绩效，决定追回经费数额。未完成项目绩效与预期目标差距较大者，根据实际情况，对项目负责人进行包括但不限于暂停项目申报的处罚，并追究承担单位责任。</w:t>
      </w:r>
    </w:p>
    <w:p w14:paraId="4572C7DF">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黑体" w:cs="Times New Roman"/>
          <w:sz w:val="32"/>
          <w:szCs w:val="32"/>
          <w:lang w:bidi="ar"/>
        </w:rPr>
        <w:t xml:space="preserve">第二十四条 </w:t>
      </w:r>
      <w:r>
        <w:rPr>
          <w:rFonts w:hint="default" w:ascii="Times New Roman" w:hAnsi="Times New Roman" w:eastAsia="仿宋_GB2312" w:cs="Times New Roman"/>
          <w:sz w:val="32"/>
          <w:szCs w:val="32"/>
          <w:lang w:bidi="ar"/>
        </w:rPr>
        <w:t xml:space="preserve"> 财政、科技及相关部门主动接受人大、纪检监察、审计等部门对于科技发展专项资金管理的监督检查。对于发现的违法违规违纪问题，按照《中华人民共和国预算法》《中华人民共和国公务员法》《中华人民共和国监察法》及《财政违法行为处罚处分条例》（国务院令第427号）等有关规定追究相应责任。</w:t>
      </w:r>
    </w:p>
    <w:p w14:paraId="06990928">
      <w:pPr>
        <w:spacing w:line="560" w:lineRule="exact"/>
        <w:ind w:firstLine="640" w:firstLineChars="200"/>
        <w:rPr>
          <w:rFonts w:hint="default" w:ascii="Times New Roman" w:hAnsi="Times New Roman" w:eastAsia="仿宋_GB2312" w:cs="Times New Roman"/>
          <w:sz w:val="32"/>
          <w:szCs w:val="32"/>
          <w:lang w:bidi="ar"/>
        </w:rPr>
      </w:pPr>
    </w:p>
    <w:p w14:paraId="122BCD07">
      <w:pPr>
        <w:pStyle w:val="9"/>
        <w:widowControl w:val="0"/>
        <w:shd w:val="clear" w:color="auto" w:fill="FFFFFF"/>
        <w:spacing w:before="0" w:beforeAutospacing="0" w:after="0" w:afterAutospacing="0" w:line="560" w:lineRule="exact"/>
        <w:jc w:val="center"/>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第七章  附  则</w:t>
      </w:r>
    </w:p>
    <w:p w14:paraId="3D4F4879">
      <w:pPr>
        <w:pStyle w:val="9"/>
        <w:widowControl w:val="0"/>
        <w:shd w:val="clear" w:color="auto" w:fill="FFFFFF"/>
        <w:spacing w:before="0" w:beforeAutospacing="0" w:after="0" w:afterAutospacing="0" w:line="560" w:lineRule="exact"/>
        <w:jc w:val="center"/>
        <w:rPr>
          <w:rFonts w:hint="default" w:ascii="Times New Roman" w:hAnsi="Times New Roman" w:eastAsia="黑体" w:cs="Times New Roman"/>
          <w:sz w:val="32"/>
          <w:szCs w:val="32"/>
          <w:shd w:val="clear" w:color="auto" w:fill="FFFFFF"/>
        </w:rPr>
      </w:pPr>
    </w:p>
    <w:p w14:paraId="57EA8945">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第二十五条 </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shd w:val="clear" w:color="auto" w:fill="FFFFFF"/>
        </w:rPr>
        <w:t>本办法由自治区财政厅、科技厅负责解释。</w:t>
      </w:r>
    </w:p>
    <w:p w14:paraId="4354861D">
      <w:pPr>
        <w:pStyle w:val="9"/>
        <w:widowControl w:val="0"/>
        <w:shd w:val="clear" w:color="auto" w:fill="FFFFFF"/>
        <w:spacing w:before="0" w:beforeAutospacing="0" w:after="0" w:afterAutospacing="0" w:line="560" w:lineRule="exact"/>
        <w:ind w:firstLine="640" w:firstLineChars="200"/>
        <w:jc w:val="both"/>
      </w:pPr>
      <w:r>
        <w:rPr>
          <w:rFonts w:hint="default" w:ascii="Times New Roman" w:hAnsi="Times New Roman" w:eastAsia="黑体" w:cs="Times New Roman"/>
          <w:sz w:val="32"/>
          <w:szCs w:val="32"/>
          <w:shd w:val="clear" w:color="auto" w:fill="FFFFFF"/>
        </w:rPr>
        <w:t>第二十六条</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sz w:val="32"/>
          <w:szCs w:val="32"/>
        </w:rPr>
        <w:t>本办法</w:t>
      </w:r>
      <w:r>
        <w:rPr>
          <w:rFonts w:hint="default" w:ascii="Times New Roman" w:hAnsi="Times New Roman" w:eastAsia="仿宋_GB2312" w:cs="Times New Roman"/>
          <w:sz w:val="32"/>
          <w:szCs w:val="32"/>
          <w:lang w:eastAsia="zh-CN"/>
        </w:rPr>
        <w:t>有效期限</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shd w:val="clear" w:color="auto" w:fill="FFFFFF"/>
        </w:rPr>
        <w:t>自发布之日起施行，此前规定与本办法不一致的，按本办法执行。2018年印发的《广西科技发展专项资金管理办法（试行）》（桂科政字〔2018〕70号）同时废止。</w:t>
      </w:r>
    </w:p>
    <w:sectPr>
      <w:footerReference r:id="rId3" w:type="default"/>
      <w:pgSz w:w="11906" w:h="16838"/>
      <w:pgMar w:top="2098" w:right="1531" w:bottom="1701" w:left="1531" w:header="851" w:footer="1417"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wiss"/>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A3E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62728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1062728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000000"/>
    <w:rsid w:val="2CBE8082"/>
    <w:rsid w:val="2FEF5604"/>
    <w:rsid w:val="33BBF782"/>
    <w:rsid w:val="3EAB0813"/>
    <w:rsid w:val="3F7F3384"/>
    <w:rsid w:val="3FDFBE55"/>
    <w:rsid w:val="477A65AC"/>
    <w:rsid w:val="647A7271"/>
    <w:rsid w:val="6D36064E"/>
    <w:rsid w:val="6FDB84AE"/>
    <w:rsid w:val="72FF583D"/>
    <w:rsid w:val="777CF514"/>
    <w:rsid w:val="7BF8FCAE"/>
    <w:rsid w:val="7EA7C483"/>
    <w:rsid w:val="7FC043BA"/>
    <w:rsid w:val="7FD16288"/>
    <w:rsid w:val="CAB72305"/>
    <w:rsid w:val="D32F720F"/>
    <w:rsid w:val="EF3F387A"/>
    <w:rsid w:val="F38700E1"/>
    <w:rsid w:val="F6EA1D59"/>
    <w:rsid w:val="F6FF75A9"/>
    <w:rsid w:val="F79FE8FA"/>
    <w:rsid w:val="F7BA6265"/>
    <w:rsid w:val="F9F9A589"/>
    <w:rsid w:val="FD3318DB"/>
    <w:rsid w:val="FEDF9115"/>
    <w:rsid w:val="FEFD6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w:basedOn w:val="1"/>
    <w:next w:val="6"/>
    <w:qFormat/>
    <w:uiPriority w:val="0"/>
    <w:pPr>
      <w:spacing w:after="120"/>
    </w:pPr>
  </w:style>
  <w:style w:type="paragraph" w:styleId="6">
    <w:name w:val="index 7"/>
    <w:basedOn w:val="1"/>
    <w:next w:val="1"/>
    <w:qFormat/>
    <w:uiPriority w:val="0"/>
    <w:pPr>
      <w:ind w:left="25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5"/>
    <w:next w:val="1"/>
    <w:qFormat/>
    <w:uiPriority w:val="0"/>
    <w:pPr>
      <w:ind w:firstLine="420" w:firstLineChars="100"/>
    </w:pPr>
  </w:style>
  <w:style w:type="paragraph" w:customStyle="1" w:styleId="13">
    <w:name w:val="EndnoteText"/>
    <w:basedOn w:val="1"/>
    <w:qFormat/>
    <w:uiPriority w:val="0"/>
  </w:style>
  <w:style w:type="paragraph" w:styleId="14">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4815</Words>
  <Characters>4901</Characters>
  <Lines>0</Lines>
  <Paragraphs>0</Paragraphs>
  <TotalTime>6</TotalTime>
  <ScaleCrop>false</ScaleCrop>
  <LinksUpToDate>false</LinksUpToDate>
  <CharactersWithSpaces>4979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墨迹夏子</cp:lastModifiedBy>
  <cp:lastPrinted>2024-09-13T02:53:57Z</cp:lastPrinted>
  <dcterms:modified xsi:type="dcterms:W3CDTF">2024-09-12T04:12:31Z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2C01FE71C6E5493EBF6C80B2FC15872C_13</vt:lpwstr>
  </property>
</Properties>
</file>