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EE7" w:rsidRDefault="002B1EE7">
      <w:pPr>
        <w:widowControl/>
        <w:shd w:val="clear" w:color="auto" w:fill="FFFFFF"/>
        <w:adjustRightInd w:val="0"/>
        <w:snapToGrid w:val="0"/>
        <w:spacing w:line="600" w:lineRule="exact"/>
        <w:jc w:val="center"/>
        <w:rPr>
          <w:rFonts w:ascii="Times New Roman" w:hAnsi="Times New Roman"/>
          <w:b/>
          <w:bCs/>
          <w:color w:val="000000"/>
          <w:kern w:val="0"/>
          <w:sz w:val="32"/>
          <w:szCs w:val="32"/>
        </w:rPr>
      </w:pPr>
    </w:p>
    <w:p w:rsidR="002B1EE7" w:rsidRDefault="002B1EE7">
      <w:pPr>
        <w:widowControl/>
        <w:shd w:val="clear" w:color="auto" w:fill="FFFFFF"/>
        <w:adjustRightInd w:val="0"/>
        <w:snapToGrid w:val="0"/>
        <w:spacing w:line="600" w:lineRule="exact"/>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国家科学技术奖励绩效评价暂行办法</w:t>
      </w:r>
    </w:p>
    <w:p w:rsidR="002B1EE7" w:rsidRDefault="002B1EE7">
      <w:pPr>
        <w:widowControl/>
        <w:shd w:val="clear" w:color="auto" w:fill="FFFFFF"/>
        <w:adjustRightInd w:val="0"/>
        <w:snapToGrid w:val="0"/>
        <w:spacing w:line="600" w:lineRule="exact"/>
        <w:jc w:val="center"/>
        <w:rPr>
          <w:rFonts w:ascii="Times New Roman" w:hAnsi="Times New Roman"/>
          <w:b/>
          <w:bCs/>
          <w:color w:val="000000"/>
          <w:kern w:val="0"/>
          <w:sz w:val="32"/>
          <w:szCs w:val="32"/>
        </w:rPr>
      </w:pP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color w:val="000000"/>
          <w:kern w:val="0"/>
          <w:sz w:val="32"/>
          <w:szCs w:val="32"/>
        </w:rPr>
        <w:t>第一条</w:t>
      </w:r>
      <w:r w:rsidR="00AD6F0F">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color w:val="000000"/>
          <w:kern w:val="0"/>
          <w:sz w:val="32"/>
          <w:szCs w:val="32"/>
        </w:rPr>
        <w:t>为</w:t>
      </w:r>
      <w:r>
        <w:rPr>
          <w:rFonts w:ascii="仿宋_GB2312" w:eastAsia="仿宋_GB2312" w:hAnsi="仿宋_GB2312" w:cs="仿宋_GB2312" w:hint="eastAsia"/>
          <w:color w:val="000000"/>
          <w:kern w:val="0"/>
          <w:sz w:val="32"/>
          <w:szCs w:val="32"/>
        </w:rPr>
        <w:t>贯彻习近平新时代中国特色社会主义思想，落实党的十九大关于“全面实施绩效管理”和十九届四中全会“</w:t>
      </w:r>
      <w:r>
        <w:rPr>
          <w:rFonts w:ascii="仿宋_GB2312" w:eastAsia="仿宋_GB2312" w:hAnsi="仿宋_GB2312" w:cs="仿宋_GB2312" w:hint="eastAsia"/>
          <w:kern w:val="0"/>
          <w:sz w:val="32"/>
          <w:szCs w:val="32"/>
        </w:rPr>
        <w:t>完善科技创新体制机制</w:t>
      </w:r>
      <w:r>
        <w:rPr>
          <w:rFonts w:ascii="仿宋_GB2312" w:eastAsia="仿宋_GB2312" w:hAnsi="仿宋_GB2312" w:cs="仿宋_GB2312" w:hint="eastAsia"/>
          <w:color w:val="000000"/>
          <w:kern w:val="0"/>
          <w:sz w:val="32"/>
          <w:szCs w:val="32"/>
        </w:rPr>
        <w:t>”精神，按照《中共中央</w:t>
      </w:r>
      <w:r w:rsidR="00D52DD9">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国务院关于全面实施预算绩效管理的意见》要求，对</w:t>
      </w:r>
      <w:r>
        <w:rPr>
          <w:rFonts w:ascii="仿宋_GB2312" w:eastAsia="仿宋_GB2312" w:hAnsi="仿宋_GB2312" w:cs="仿宋_GB2312" w:hint="eastAsia"/>
          <w:kern w:val="0"/>
          <w:sz w:val="32"/>
          <w:szCs w:val="32"/>
        </w:rPr>
        <w:t>国家科学技术奖励开展绩效评价，</w:t>
      </w:r>
      <w:r>
        <w:rPr>
          <w:rFonts w:ascii="仿宋_GB2312" w:eastAsia="仿宋_GB2312" w:hAnsi="仿宋_GB2312" w:cs="仿宋_GB2312" w:hint="eastAsia"/>
          <w:color w:val="000000"/>
          <w:kern w:val="0"/>
          <w:sz w:val="32"/>
          <w:szCs w:val="32"/>
        </w:rPr>
        <w:t>制定本办法。</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color w:val="000000"/>
          <w:kern w:val="0"/>
          <w:sz w:val="32"/>
          <w:szCs w:val="32"/>
        </w:rPr>
        <w:t>第二条</w:t>
      </w:r>
      <w:r w:rsidR="00AD6F0F">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color w:val="000000"/>
          <w:kern w:val="0"/>
          <w:sz w:val="32"/>
          <w:szCs w:val="32"/>
        </w:rPr>
        <w:t>本办法</w:t>
      </w:r>
      <w:r>
        <w:rPr>
          <w:rFonts w:ascii="仿宋_GB2312" w:eastAsia="仿宋_GB2312" w:hAnsi="仿宋_GB2312" w:cs="仿宋_GB2312" w:hint="eastAsia"/>
          <w:color w:val="000000"/>
          <w:kern w:val="0"/>
          <w:sz w:val="32"/>
          <w:szCs w:val="32"/>
        </w:rPr>
        <w:t>所称</w:t>
      </w:r>
      <w:r>
        <w:rPr>
          <w:rFonts w:ascii="仿宋_GB2312" w:eastAsia="仿宋_GB2312" w:hAnsi="仿宋_GB2312" w:cs="仿宋_GB2312" w:hint="eastAsia"/>
          <w:kern w:val="0"/>
          <w:sz w:val="32"/>
          <w:szCs w:val="32"/>
        </w:rPr>
        <w:t>国家科学技术奖励是指按《国家科学技术奖励条例》要求设立的国家科学技术奖，包括国家最高科学技术奖、国家自然科学奖、国家技术发明奖、国家科学技术进步奖、中华人民共和国国际科学技术合作奖。</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color w:val="000000"/>
          <w:kern w:val="0"/>
          <w:sz w:val="32"/>
          <w:szCs w:val="32"/>
        </w:rPr>
        <w:t>第三条</w:t>
      </w:r>
      <w:r w:rsidR="00AD6F0F">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color w:val="000000"/>
          <w:kern w:val="0"/>
          <w:sz w:val="32"/>
          <w:szCs w:val="32"/>
        </w:rPr>
        <w:t>本办法</w:t>
      </w:r>
      <w:r>
        <w:rPr>
          <w:rFonts w:ascii="仿宋_GB2312" w:eastAsia="仿宋_GB2312" w:hAnsi="仿宋_GB2312" w:cs="仿宋_GB2312" w:hint="eastAsia"/>
          <w:color w:val="000000"/>
          <w:kern w:val="0"/>
          <w:sz w:val="32"/>
          <w:szCs w:val="32"/>
        </w:rPr>
        <w:t>所称绩效评价是指根据绩效目标，运用科学合理的绩效评价指标和评价方法，对国家科学技术奖励目标定位、奖种设置、组织实施、奖励效果等开展的评价。</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color w:val="000000"/>
          <w:kern w:val="0"/>
          <w:sz w:val="32"/>
          <w:szCs w:val="32"/>
        </w:rPr>
        <w:t>第四条</w:t>
      </w:r>
      <w:r w:rsidR="00AD6F0F">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hint="eastAsia"/>
          <w:color w:val="000000"/>
          <w:kern w:val="0"/>
          <w:sz w:val="32"/>
          <w:szCs w:val="32"/>
        </w:rPr>
        <w:t>绩效评价旨在提升国家科学技术奖励绩效，推动完善国家科学技术奖励制度，更好发挥国家科学技术奖励激励自主创新、激发人才活力、营造良好创新环境的导向作用。</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color w:val="000000"/>
          <w:kern w:val="0"/>
          <w:sz w:val="32"/>
          <w:szCs w:val="32"/>
        </w:rPr>
        <w:t>第五条</w:t>
      </w:r>
      <w:r w:rsidR="00AD6F0F">
        <w:rPr>
          <w:rFonts w:ascii="仿宋_GB2312" w:eastAsia="仿宋_GB2312" w:hAnsi="仿宋_GB2312" w:cs="仿宋_GB2312" w:hint="eastAsia"/>
          <w:b/>
          <w:color w:val="000000"/>
          <w:kern w:val="0"/>
          <w:sz w:val="32"/>
          <w:szCs w:val="32"/>
        </w:rPr>
        <w:t xml:space="preserve">  </w:t>
      </w:r>
      <w:r>
        <w:rPr>
          <w:rFonts w:ascii="仿宋_GB2312" w:eastAsia="仿宋_GB2312" w:hAnsi="仿宋_GB2312" w:cs="仿宋_GB2312" w:hint="eastAsia"/>
          <w:color w:val="000000"/>
          <w:kern w:val="0"/>
          <w:sz w:val="32"/>
          <w:szCs w:val="32"/>
        </w:rPr>
        <w:t>绩效评价坚持目标导向和结果导向相结合，遵循科学</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规范、高效的原则。</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第六条</w:t>
      </w:r>
      <w:r w:rsidR="00AD6F0F">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bCs/>
          <w:kern w:val="0"/>
          <w:sz w:val="32"/>
          <w:szCs w:val="32"/>
        </w:rPr>
        <w:t>绩效</w:t>
      </w:r>
      <w:r>
        <w:rPr>
          <w:rFonts w:ascii="仿宋_GB2312" w:eastAsia="仿宋_GB2312" w:hAnsi="仿宋_GB2312" w:cs="仿宋_GB2312"/>
          <w:bCs/>
          <w:kern w:val="0"/>
          <w:sz w:val="32"/>
          <w:szCs w:val="32"/>
        </w:rPr>
        <w:t>评价</w:t>
      </w:r>
      <w:r>
        <w:rPr>
          <w:rFonts w:ascii="仿宋_GB2312" w:eastAsia="仿宋_GB2312" w:hAnsi="仿宋_GB2312" w:cs="仿宋_GB2312" w:hint="eastAsia"/>
          <w:bCs/>
          <w:kern w:val="0"/>
          <w:sz w:val="32"/>
          <w:szCs w:val="32"/>
        </w:rPr>
        <w:t>采取年度评价和综合评价相结合方式开展。</w:t>
      </w:r>
    </w:p>
    <w:p w:rsidR="002B1EE7" w:rsidRDefault="002B1EE7">
      <w:pPr>
        <w:widowControl/>
        <w:shd w:val="clear" w:color="auto" w:fill="FFFFFF"/>
        <w:adjustRightInd w:val="0"/>
        <w:snapToGrid w:val="0"/>
        <w:spacing w:line="6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年度评价是指对国家科学技术奖励工作组织实施情况开展的绩效评价，结合中央部门预算管理要求，每年开展一次。</w:t>
      </w:r>
    </w:p>
    <w:p w:rsidR="002B1EE7" w:rsidRDefault="002B1EE7">
      <w:pPr>
        <w:widowControl/>
        <w:shd w:val="clear" w:color="auto" w:fill="FFFFFF"/>
        <w:adjustRightInd w:val="0"/>
        <w:snapToGrid w:val="0"/>
        <w:spacing w:line="6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综合评价是指对国家科学技术奖励制度和实施总体情况的系统评价，根据工作需要阶段性开展。</w:t>
      </w:r>
    </w:p>
    <w:p w:rsidR="002B1EE7" w:rsidRPr="00896A60"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color w:val="000000"/>
          <w:kern w:val="0"/>
          <w:sz w:val="32"/>
          <w:szCs w:val="32"/>
        </w:rPr>
        <w:t>第</w:t>
      </w:r>
      <w:r>
        <w:rPr>
          <w:rFonts w:ascii="仿宋_GB2312" w:eastAsia="仿宋_GB2312" w:hAnsi="仿宋_GB2312" w:cs="仿宋_GB2312" w:hint="eastAsia"/>
          <w:b/>
          <w:kern w:val="0"/>
          <w:sz w:val="32"/>
          <w:szCs w:val="32"/>
        </w:rPr>
        <w:t>七</w:t>
      </w:r>
      <w:r>
        <w:rPr>
          <w:rFonts w:ascii="仿宋_GB2312" w:eastAsia="仿宋_GB2312" w:hAnsi="仿宋_GB2312" w:cs="仿宋_GB2312" w:hint="eastAsia"/>
          <w:b/>
          <w:color w:val="000000"/>
          <w:kern w:val="0"/>
          <w:sz w:val="32"/>
          <w:szCs w:val="32"/>
        </w:rPr>
        <w:t>条</w:t>
      </w:r>
      <w:r w:rsidR="00AD6F0F">
        <w:rPr>
          <w:rFonts w:ascii="仿宋_GB2312" w:eastAsia="仿宋_GB2312" w:hAnsi="仿宋_GB2312" w:cs="仿宋_GB2312" w:hint="eastAsia"/>
          <w:b/>
          <w:color w:val="000000"/>
          <w:kern w:val="0"/>
          <w:sz w:val="32"/>
          <w:szCs w:val="32"/>
        </w:rPr>
        <w:t xml:space="preserve">  </w:t>
      </w:r>
      <w:r w:rsidRPr="00896A60">
        <w:rPr>
          <w:rFonts w:ascii="仿宋_GB2312" w:eastAsia="仿宋_GB2312" w:hAnsi="仿宋_GB2312" w:cs="仿宋_GB2312" w:hint="eastAsia"/>
          <w:bCs/>
          <w:kern w:val="0"/>
          <w:sz w:val="32"/>
          <w:szCs w:val="32"/>
        </w:rPr>
        <w:t>年度评价指标主要包括</w:t>
      </w:r>
      <w:r w:rsidRPr="00896A60">
        <w:rPr>
          <w:rFonts w:ascii="仿宋_GB2312" w:eastAsia="仿宋_GB2312" w:hAnsi="仿宋_GB2312" w:cs="仿宋_GB2312" w:hint="eastAsia"/>
          <w:color w:val="000000"/>
          <w:kern w:val="0"/>
          <w:sz w:val="32"/>
          <w:szCs w:val="32"/>
        </w:rPr>
        <w:t>国家科学技术奖励提名、评审、授奖、监督等年度工作的组织实施</w:t>
      </w:r>
      <w:r w:rsidR="00C83834" w:rsidRPr="00896A60">
        <w:rPr>
          <w:rFonts w:ascii="仿宋_GB2312" w:eastAsia="仿宋_GB2312" w:hAnsi="仿宋_GB2312" w:cs="仿宋_GB2312" w:hint="eastAsia"/>
          <w:color w:val="000000"/>
          <w:kern w:val="0"/>
          <w:sz w:val="32"/>
          <w:szCs w:val="32"/>
        </w:rPr>
        <w:t>的规范性、科学性</w:t>
      </w:r>
      <w:r w:rsidRPr="00896A60">
        <w:rPr>
          <w:rFonts w:ascii="仿宋_GB2312" w:eastAsia="仿宋_GB2312" w:hAnsi="仿宋_GB2312" w:cs="仿宋_GB2312" w:hint="eastAsia"/>
          <w:color w:val="000000"/>
          <w:kern w:val="0"/>
          <w:sz w:val="32"/>
          <w:szCs w:val="32"/>
        </w:rPr>
        <w:t>，奖励工作专项经费</w:t>
      </w:r>
      <w:r w:rsidR="00245383">
        <w:rPr>
          <w:rFonts w:ascii="仿宋_GB2312" w:eastAsia="仿宋_GB2312" w:hAnsi="仿宋_GB2312" w:cs="仿宋_GB2312" w:hint="eastAsia"/>
          <w:color w:val="000000"/>
          <w:kern w:val="0"/>
          <w:sz w:val="32"/>
          <w:szCs w:val="32"/>
        </w:rPr>
        <w:t>支出</w:t>
      </w:r>
      <w:r w:rsidR="00C83834" w:rsidRPr="00896A60">
        <w:rPr>
          <w:rFonts w:ascii="仿宋_GB2312" w:eastAsia="仿宋_GB2312" w:hAnsi="仿宋_GB2312" w:cs="仿宋_GB2312" w:hint="eastAsia"/>
          <w:color w:val="000000"/>
          <w:kern w:val="0"/>
          <w:sz w:val="32"/>
          <w:szCs w:val="32"/>
        </w:rPr>
        <w:t>的合规性、有效性</w:t>
      </w:r>
      <w:r w:rsidRPr="00896A60">
        <w:rPr>
          <w:rFonts w:ascii="仿宋_GB2312" w:eastAsia="仿宋_GB2312" w:hAnsi="仿宋_GB2312" w:cs="仿宋_GB2312" w:hint="eastAsia"/>
          <w:color w:val="000000"/>
          <w:kern w:val="0"/>
          <w:sz w:val="32"/>
          <w:szCs w:val="32"/>
        </w:rPr>
        <w:t>，以及影响国家科学技术奖励绩效的其他相关事项。</w:t>
      </w:r>
    </w:p>
    <w:p w:rsidR="002B1EE7" w:rsidRDefault="002B1EE7" w:rsidP="00C83834">
      <w:pPr>
        <w:widowControl/>
        <w:shd w:val="clear" w:color="auto" w:fill="FFFFFF"/>
        <w:adjustRightInd w:val="0"/>
        <w:snapToGrid w:val="0"/>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bCs/>
          <w:kern w:val="0"/>
          <w:sz w:val="32"/>
          <w:szCs w:val="32"/>
        </w:rPr>
        <w:t>综合评价指标主要包括</w:t>
      </w:r>
      <w:r>
        <w:rPr>
          <w:rFonts w:ascii="仿宋_GB2312" w:eastAsia="仿宋_GB2312" w:hAnsi="仿宋_GB2312" w:cs="仿宋_GB2312" w:hint="eastAsia"/>
          <w:color w:val="000000"/>
          <w:kern w:val="0"/>
          <w:sz w:val="32"/>
          <w:szCs w:val="32"/>
        </w:rPr>
        <w:t>国家科学技术奖励目标定位与我国科技创新、经济社会发展、国家安全需要的适应性，奖种设置、等级划分、数量设定、奖金标准的合理性，</w:t>
      </w:r>
      <w:r>
        <w:rPr>
          <w:rFonts w:ascii="仿宋_GB2312" w:eastAsia="仿宋_GB2312" w:hAnsi="仿宋_GB2312" w:cs="仿宋_GB2312" w:hint="eastAsia"/>
          <w:kern w:val="0"/>
          <w:sz w:val="32"/>
          <w:szCs w:val="32"/>
        </w:rPr>
        <w:t>评奖机制的科学性，提名与</w:t>
      </w:r>
      <w:r>
        <w:rPr>
          <w:rFonts w:ascii="仿宋_GB2312" w:eastAsia="仿宋_GB2312" w:hAnsi="仿宋_GB2312" w:cs="仿宋_GB2312" w:hint="eastAsia"/>
          <w:color w:val="000000"/>
          <w:kern w:val="0"/>
          <w:sz w:val="32"/>
          <w:szCs w:val="32"/>
        </w:rPr>
        <w:t>评审工作的规范性，提名方、评审专家、评审对象、科技界、社会公众对奖励工作的满意度</w:t>
      </w:r>
      <w:r>
        <w:rPr>
          <w:rFonts w:ascii="仿宋_GB2312" w:eastAsia="仿宋_GB2312" w:hAnsi="仿宋_GB2312" w:cs="仿宋_GB2312" w:hint="eastAsia"/>
          <w:bCs/>
          <w:kern w:val="0"/>
          <w:sz w:val="32"/>
          <w:szCs w:val="32"/>
        </w:rPr>
        <w:t>，奖励</w:t>
      </w:r>
      <w:r>
        <w:rPr>
          <w:rFonts w:ascii="仿宋_GB2312" w:eastAsia="仿宋_GB2312" w:hAnsi="仿宋_GB2312" w:cs="仿宋_GB2312" w:hint="eastAsia"/>
          <w:color w:val="000000"/>
          <w:kern w:val="0"/>
          <w:sz w:val="32"/>
          <w:szCs w:val="32"/>
        </w:rPr>
        <w:t>目标的实现程度，以及影响国家科学技术奖励绩效的其他相关事项。</w:t>
      </w:r>
    </w:p>
    <w:p w:rsidR="002B1EE7" w:rsidRDefault="002B1EE7" w:rsidP="00C83834">
      <w:pPr>
        <w:widowControl/>
        <w:shd w:val="clear" w:color="auto" w:fill="FFFFFF"/>
        <w:adjustRightInd w:val="0"/>
        <w:snapToGrid w:val="0"/>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color w:val="000000"/>
          <w:kern w:val="0"/>
          <w:sz w:val="32"/>
          <w:szCs w:val="32"/>
        </w:rPr>
        <w:t>第</w:t>
      </w:r>
      <w:r>
        <w:rPr>
          <w:rFonts w:ascii="仿宋_GB2312" w:eastAsia="仿宋_GB2312" w:hAnsi="仿宋_GB2312" w:cs="仿宋_GB2312" w:hint="eastAsia"/>
          <w:b/>
          <w:bCs/>
          <w:kern w:val="0"/>
          <w:sz w:val="32"/>
          <w:szCs w:val="32"/>
        </w:rPr>
        <w:t>八</w:t>
      </w:r>
      <w:r>
        <w:rPr>
          <w:rFonts w:ascii="仿宋_GB2312" w:eastAsia="仿宋_GB2312" w:hAnsi="仿宋_GB2312" w:cs="仿宋_GB2312" w:hint="eastAsia"/>
          <w:b/>
          <w:bCs/>
          <w:color w:val="000000"/>
          <w:kern w:val="0"/>
          <w:sz w:val="32"/>
          <w:szCs w:val="32"/>
        </w:rPr>
        <w:t>条</w:t>
      </w:r>
      <w:r w:rsidR="00AD6F0F">
        <w:rPr>
          <w:rFonts w:ascii="仿宋_GB2312" w:eastAsia="仿宋_GB2312" w:hAnsi="仿宋_GB2312" w:cs="仿宋_GB2312" w:hint="eastAsia"/>
          <w:b/>
          <w:bCs/>
          <w:color w:val="000000"/>
          <w:kern w:val="0"/>
          <w:sz w:val="32"/>
          <w:szCs w:val="32"/>
        </w:rPr>
        <w:t xml:space="preserve">  </w:t>
      </w:r>
      <w:r>
        <w:rPr>
          <w:rFonts w:ascii="仿宋_GB2312" w:eastAsia="仿宋_GB2312" w:hAnsi="仿宋_GB2312" w:cs="仿宋_GB2312" w:hint="eastAsia"/>
          <w:bCs/>
          <w:kern w:val="0"/>
          <w:sz w:val="32"/>
          <w:szCs w:val="32"/>
        </w:rPr>
        <w:t>年度评价由财政部、科技部按照</w:t>
      </w:r>
      <w:r>
        <w:rPr>
          <w:rFonts w:ascii="仿宋_GB2312" w:eastAsia="仿宋_GB2312" w:hAnsi="仿宋_GB2312" w:cs="仿宋_GB2312" w:hint="eastAsia"/>
          <w:sz w:val="32"/>
          <w:szCs w:val="32"/>
        </w:rPr>
        <w:t>中央部门项目支出绩效管理</w:t>
      </w:r>
      <w:r>
        <w:rPr>
          <w:rFonts w:ascii="仿宋_GB2312" w:eastAsia="仿宋_GB2312" w:hAnsi="仿宋_GB2312" w:cs="仿宋_GB2312" w:hint="eastAsia"/>
          <w:bCs/>
          <w:kern w:val="0"/>
          <w:sz w:val="32"/>
          <w:szCs w:val="32"/>
        </w:rPr>
        <w:t>等要求组织开展。</w:t>
      </w:r>
    </w:p>
    <w:p w:rsidR="002B1EE7" w:rsidRDefault="002B1EE7">
      <w:pPr>
        <w:widowControl/>
        <w:shd w:val="clear" w:color="auto" w:fill="FFFFFF"/>
        <w:adjustRightInd w:val="0"/>
        <w:snapToGrid w:val="0"/>
        <w:spacing w:line="60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kern w:val="0"/>
          <w:sz w:val="32"/>
          <w:szCs w:val="32"/>
        </w:rPr>
        <w:t>综合评价由科技部、财政部根据国家科学技术奖励改革发展需要组织开展，包括</w:t>
      </w:r>
      <w:r>
        <w:rPr>
          <w:rFonts w:ascii="仿宋_GB2312" w:eastAsia="仿宋_GB2312" w:hAnsi="仿宋_GB2312" w:cs="仿宋_GB2312" w:hint="eastAsia"/>
          <w:bCs/>
          <w:color w:val="000000"/>
          <w:kern w:val="0"/>
          <w:sz w:val="32"/>
          <w:szCs w:val="32"/>
        </w:rPr>
        <w:t>国家科学技术奖励工作办公室自评、</w:t>
      </w:r>
      <w:r>
        <w:rPr>
          <w:rFonts w:ascii="仿宋_GB2312" w:eastAsia="仿宋_GB2312" w:hAnsi="仿宋_GB2312" w:cs="仿宋_GB2312" w:hint="eastAsia"/>
          <w:bCs/>
          <w:kern w:val="0"/>
          <w:sz w:val="32"/>
          <w:szCs w:val="32"/>
        </w:rPr>
        <w:t>第三方机构评价</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kern w:val="0"/>
          <w:sz w:val="32"/>
          <w:szCs w:val="32"/>
        </w:rPr>
        <w:t>专家咨询评议、形成评价结果</w:t>
      </w:r>
      <w:r>
        <w:rPr>
          <w:rFonts w:ascii="仿宋_GB2312" w:eastAsia="仿宋_GB2312" w:hAnsi="仿宋_GB2312" w:cs="仿宋_GB2312" w:hint="eastAsia"/>
          <w:bCs/>
          <w:color w:val="000000"/>
          <w:kern w:val="0"/>
          <w:sz w:val="32"/>
          <w:szCs w:val="32"/>
        </w:rPr>
        <w:t>等环节。</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bCs/>
          <w:color w:val="000000"/>
          <w:kern w:val="0"/>
          <w:sz w:val="32"/>
          <w:szCs w:val="32"/>
        </w:rPr>
        <w:lastRenderedPageBreak/>
        <w:t>第九条</w:t>
      </w:r>
      <w:r w:rsidR="00AD6F0F">
        <w:rPr>
          <w:rFonts w:ascii="仿宋_GB2312" w:eastAsia="仿宋_GB2312" w:hAnsi="仿宋_GB2312" w:cs="仿宋_GB2312" w:hint="eastAsia"/>
          <w:b/>
          <w:bCs/>
          <w:color w:val="000000"/>
          <w:kern w:val="0"/>
          <w:sz w:val="32"/>
          <w:szCs w:val="32"/>
        </w:rPr>
        <w:t xml:space="preserve">  </w:t>
      </w:r>
      <w:r>
        <w:rPr>
          <w:rFonts w:ascii="仿宋_GB2312" w:eastAsia="仿宋_GB2312" w:hAnsi="仿宋_GB2312" w:cs="仿宋_GB2312" w:hint="eastAsia"/>
          <w:color w:val="000000"/>
          <w:kern w:val="0"/>
          <w:sz w:val="32"/>
          <w:szCs w:val="32"/>
        </w:rPr>
        <w:t>坚持定量评价和定性评价相结合，自评和他评相结合，</w:t>
      </w:r>
      <w:r>
        <w:rPr>
          <w:rFonts w:ascii="仿宋_GB2312" w:eastAsia="仿宋_GB2312" w:hAnsi="仿宋_GB2312" w:cs="仿宋_GB2312" w:hint="eastAsia"/>
          <w:bCs/>
          <w:color w:val="000000"/>
          <w:kern w:val="0"/>
          <w:sz w:val="32"/>
          <w:szCs w:val="32"/>
        </w:rPr>
        <w:t>综合运用问卷调查、数据分析、专家咨询、调研座谈、案例和关键指标分析等方法，开展绩效评价工作。</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color w:val="000000"/>
          <w:kern w:val="0"/>
          <w:sz w:val="32"/>
          <w:szCs w:val="32"/>
        </w:rPr>
        <w:t>第十条</w:t>
      </w:r>
      <w:r w:rsidR="00AD6F0F">
        <w:rPr>
          <w:rFonts w:ascii="仿宋_GB2312" w:eastAsia="仿宋_GB2312" w:hAnsi="仿宋_GB2312" w:cs="仿宋_GB2312" w:hint="eastAsia"/>
          <w:b/>
          <w:bCs/>
          <w:color w:val="000000"/>
          <w:kern w:val="0"/>
          <w:sz w:val="32"/>
          <w:szCs w:val="32"/>
        </w:rPr>
        <w:t xml:space="preserve">  </w:t>
      </w:r>
      <w:r>
        <w:rPr>
          <w:rFonts w:ascii="仿宋_GB2312" w:eastAsia="仿宋_GB2312" w:hAnsi="仿宋_GB2312" w:cs="仿宋_GB2312" w:hint="eastAsia"/>
          <w:bCs/>
          <w:kern w:val="0"/>
          <w:sz w:val="32"/>
          <w:szCs w:val="32"/>
        </w:rPr>
        <w:t>绩效评价结果作为预算安排、改进管理、完善制度的重要依据。</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color w:val="000000"/>
          <w:kern w:val="0"/>
          <w:sz w:val="32"/>
          <w:szCs w:val="32"/>
        </w:rPr>
        <w:t>第十一条</w:t>
      </w:r>
      <w:r w:rsidR="00AD6F0F">
        <w:rPr>
          <w:rFonts w:ascii="仿宋_GB2312" w:eastAsia="仿宋_GB2312" w:hAnsi="仿宋_GB2312" w:cs="仿宋_GB2312" w:hint="eastAsia"/>
          <w:b/>
          <w:bCs/>
          <w:color w:val="000000"/>
          <w:kern w:val="0"/>
          <w:sz w:val="32"/>
          <w:szCs w:val="32"/>
        </w:rPr>
        <w:t xml:space="preserve">  </w:t>
      </w:r>
      <w:r>
        <w:rPr>
          <w:rFonts w:ascii="仿宋_GB2312" w:eastAsia="仿宋_GB2312" w:hAnsi="仿宋_GB2312" w:cs="仿宋_GB2312" w:hint="eastAsia"/>
          <w:bCs/>
          <w:kern w:val="0"/>
          <w:sz w:val="32"/>
          <w:szCs w:val="32"/>
        </w:rPr>
        <w:t>加强绩效评价工作责任约束，相关部门及其工作人员要切实履行主体责任，客观公正、实事求是、科学高效地开展绩效评价工作；委托第三方机构开展评价的，要明确双方权利和义务，确保评价标准科学、程序规范、方法合理、结果可信。</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color w:val="000000"/>
          <w:kern w:val="0"/>
          <w:sz w:val="32"/>
          <w:szCs w:val="32"/>
        </w:rPr>
        <w:t>第十二条</w:t>
      </w:r>
      <w:r w:rsidR="00AD6F0F">
        <w:rPr>
          <w:rFonts w:ascii="仿宋_GB2312" w:eastAsia="仿宋_GB2312" w:hAnsi="仿宋_GB2312" w:cs="仿宋_GB2312" w:hint="eastAsia"/>
          <w:b/>
          <w:bCs/>
          <w:color w:val="000000"/>
          <w:kern w:val="0"/>
          <w:sz w:val="32"/>
          <w:szCs w:val="32"/>
        </w:rPr>
        <w:t xml:space="preserve">  </w:t>
      </w:r>
      <w:r>
        <w:rPr>
          <w:rFonts w:ascii="仿宋_GB2312" w:eastAsia="仿宋_GB2312" w:hAnsi="仿宋_GB2312" w:cs="仿宋_GB2312" w:hint="eastAsia"/>
          <w:bCs/>
          <w:color w:val="000000"/>
          <w:kern w:val="0"/>
          <w:sz w:val="32"/>
          <w:szCs w:val="32"/>
        </w:rPr>
        <w:t>绩效评价</w:t>
      </w:r>
      <w:r>
        <w:rPr>
          <w:rFonts w:ascii="仿宋_GB2312" w:eastAsia="仿宋_GB2312" w:hAnsi="仿宋_GB2312" w:cs="仿宋_GB2312" w:hint="eastAsia"/>
          <w:bCs/>
          <w:kern w:val="0"/>
          <w:sz w:val="32"/>
          <w:szCs w:val="32"/>
        </w:rPr>
        <w:t>应当严格遵守国家保密法律、法规和规章制度，按规定做好保密工作。</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bCs/>
          <w:color w:val="000000"/>
          <w:kern w:val="0"/>
          <w:sz w:val="32"/>
          <w:szCs w:val="32"/>
        </w:rPr>
      </w:pPr>
      <w:r>
        <w:rPr>
          <w:rFonts w:ascii="仿宋_GB2312" w:eastAsia="仿宋_GB2312" w:hAnsi="仿宋_GB2312" w:cs="仿宋_GB2312" w:hint="eastAsia"/>
          <w:b/>
          <w:bCs/>
          <w:color w:val="000000"/>
          <w:kern w:val="0"/>
          <w:sz w:val="32"/>
          <w:szCs w:val="32"/>
        </w:rPr>
        <w:t>第十三条</w:t>
      </w:r>
      <w:r>
        <w:rPr>
          <w:rFonts w:ascii="仿宋_GB2312" w:eastAsia="仿宋_GB2312" w:hAnsi="仿宋_GB2312" w:cs="仿宋_GB2312"/>
          <w:b/>
          <w:bCs/>
          <w:color w:val="000000"/>
          <w:kern w:val="0"/>
          <w:sz w:val="32"/>
          <w:szCs w:val="32"/>
        </w:rPr>
        <w:t xml:space="preserve"> </w:t>
      </w:r>
      <w:r w:rsidR="00AD6F0F">
        <w:rPr>
          <w:rFonts w:ascii="仿宋_GB2312" w:eastAsia="仿宋_GB2312" w:hAnsi="仿宋_GB2312" w:cs="仿宋_GB2312" w:hint="eastAsia"/>
          <w:b/>
          <w:bCs/>
          <w:color w:val="000000"/>
          <w:kern w:val="0"/>
          <w:sz w:val="32"/>
          <w:szCs w:val="32"/>
        </w:rPr>
        <w:t xml:space="preserve"> </w:t>
      </w:r>
      <w:r>
        <w:rPr>
          <w:rFonts w:ascii="仿宋_GB2312" w:eastAsia="仿宋_GB2312" w:hAnsi="仿宋_GB2312" w:cs="仿宋_GB2312" w:hint="eastAsia"/>
          <w:bCs/>
          <w:color w:val="000000"/>
          <w:kern w:val="0"/>
          <w:sz w:val="32"/>
          <w:szCs w:val="32"/>
        </w:rPr>
        <w:t>省部级科学技术奖励可参照本办法，开展绩效评价工作。社会力量设立的科学技术奖励可结合本办法精神和自身特点，开展绩效评价工作。</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第十四条</w:t>
      </w:r>
      <w:r>
        <w:rPr>
          <w:rFonts w:ascii="仿宋_GB2312" w:eastAsia="仿宋_GB2312" w:hAnsi="仿宋_GB2312" w:cs="仿宋_GB2312"/>
          <w:b/>
          <w:bCs/>
          <w:color w:val="000000"/>
          <w:kern w:val="0"/>
          <w:sz w:val="32"/>
          <w:szCs w:val="32"/>
        </w:rPr>
        <w:t xml:space="preserve"> </w:t>
      </w:r>
      <w:r w:rsidR="00AD6F0F">
        <w:rPr>
          <w:rFonts w:ascii="仿宋_GB2312" w:eastAsia="仿宋_GB2312" w:hAnsi="仿宋_GB2312" w:cs="仿宋_GB2312" w:hint="eastAsia"/>
          <w:b/>
          <w:bCs/>
          <w:color w:val="000000"/>
          <w:kern w:val="0"/>
          <w:sz w:val="32"/>
          <w:szCs w:val="32"/>
        </w:rPr>
        <w:t xml:space="preserve"> </w:t>
      </w:r>
      <w:r>
        <w:rPr>
          <w:rFonts w:ascii="仿宋_GB2312" w:eastAsia="仿宋_GB2312" w:hAnsi="仿宋_GB2312" w:cs="仿宋_GB2312" w:hint="eastAsia"/>
          <w:bCs/>
          <w:color w:val="000000"/>
          <w:kern w:val="0"/>
          <w:sz w:val="32"/>
          <w:szCs w:val="32"/>
        </w:rPr>
        <w:t>本办法由财政部、科技部</w:t>
      </w:r>
      <w:r>
        <w:rPr>
          <w:rFonts w:ascii="仿宋_GB2312" w:eastAsia="仿宋_GB2312" w:hAnsi="仿宋_GB2312" w:cs="仿宋_GB2312" w:hint="eastAsia"/>
          <w:color w:val="000000"/>
          <w:kern w:val="0"/>
          <w:sz w:val="32"/>
          <w:szCs w:val="32"/>
        </w:rPr>
        <w:t>负责解释。</w:t>
      </w:r>
    </w:p>
    <w:p w:rsidR="002B1EE7" w:rsidRDefault="002B1EE7">
      <w:pPr>
        <w:widowControl/>
        <w:shd w:val="clear" w:color="auto" w:fill="FFFFFF"/>
        <w:adjustRightInd w:val="0"/>
        <w:snapToGrid w:val="0"/>
        <w:spacing w:line="60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第十五条</w:t>
      </w:r>
      <w:r>
        <w:rPr>
          <w:rFonts w:ascii="仿宋_GB2312" w:eastAsia="仿宋_GB2312" w:hAnsi="仿宋_GB2312" w:cs="仿宋_GB2312"/>
          <w:b/>
          <w:bCs/>
          <w:color w:val="000000"/>
          <w:kern w:val="0"/>
          <w:sz w:val="32"/>
          <w:szCs w:val="32"/>
        </w:rPr>
        <w:t xml:space="preserve"> </w:t>
      </w:r>
      <w:r w:rsidR="00AD6F0F">
        <w:rPr>
          <w:rFonts w:ascii="仿宋_GB2312" w:eastAsia="仿宋_GB2312" w:hAnsi="仿宋_GB2312" w:cs="仿宋_GB2312" w:hint="eastAsia"/>
          <w:b/>
          <w:bCs/>
          <w:color w:val="000000"/>
          <w:kern w:val="0"/>
          <w:sz w:val="32"/>
          <w:szCs w:val="32"/>
        </w:rPr>
        <w:t xml:space="preserve"> </w:t>
      </w:r>
      <w:r>
        <w:rPr>
          <w:rFonts w:ascii="仿宋_GB2312" w:eastAsia="仿宋_GB2312" w:hAnsi="仿宋_GB2312" w:cs="仿宋_GB2312" w:hint="eastAsia"/>
          <w:bCs/>
          <w:color w:val="000000"/>
          <w:kern w:val="0"/>
          <w:sz w:val="32"/>
          <w:szCs w:val="32"/>
        </w:rPr>
        <w:t>本办法自发布之日起施行。</w:t>
      </w:r>
    </w:p>
    <w:sectPr w:rsidR="002B1EE7" w:rsidSect="008252EA">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591" w:rsidRDefault="00774591">
      <w:r>
        <w:separator/>
      </w:r>
    </w:p>
  </w:endnote>
  <w:endnote w:type="continuationSeparator" w:id="1">
    <w:p w:rsidR="00774591" w:rsidRDefault="00774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E7" w:rsidRDefault="008252EA">
    <w:pPr>
      <w:pStyle w:val="a6"/>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fill o:detectmouseclick="t"/>
          <v:textbox style="mso-fit-shape-to-text:t" inset="0,0,0,0">
            <w:txbxContent>
              <w:p w:rsidR="002B1EE7" w:rsidRDefault="008252EA">
                <w:pPr>
                  <w:pStyle w:val="a6"/>
                </w:pPr>
                <w:fldSimple w:instr=" PAGE  \* MERGEFORMAT ">
                  <w:r w:rsidR="00D52DD9">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591" w:rsidRDefault="00774591">
      <w:r>
        <w:separator/>
      </w:r>
    </w:p>
  </w:footnote>
  <w:footnote w:type="continuationSeparator" w:id="1">
    <w:p w:rsidR="00774591" w:rsidRDefault="007745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trackRevisions/>
  <w:defaultTabStop w:val="420"/>
  <w:drawingGridVerticalSpacing w:val="156"/>
  <w:noPunctuationKerning/>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7E4F"/>
    <w:rsid w:val="000342A7"/>
    <w:rsid w:val="00043E08"/>
    <w:rsid w:val="00087EC4"/>
    <w:rsid w:val="000976E0"/>
    <w:rsid w:val="000A6353"/>
    <w:rsid w:val="000C1C80"/>
    <w:rsid w:val="000C7E4F"/>
    <w:rsid w:val="000D39D6"/>
    <w:rsid w:val="000E4E43"/>
    <w:rsid w:val="000F3AC8"/>
    <w:rsid w:val="001005EF"/>
    <w:rsid w:val="00105904"/>
    <w:rsid w:val="00113F3D"/>
    <w:rsid w:val="00124F18"/>
    <w:rsid w:val="0013569C"/>
    <w:rsid w:val="001A00B6"/>
    <w:rsid w:val="001A277A"/>
    <w:rsid w:val="001B0511"/>
    <w:rsid w:val="001B6903"/>
    <w:rsid w:val="001C4059"/>
    <w:rsid w:val="001D1489"/>
    <w:rsid w:val="001E41F4"/>
    <w:rsid w:val="001E744B"/>
    <w:rsid w:val="001F4F6F"/>
    <w:rsid w:val="00206C24"/>
    <w:rsid w:val="00231BF6"/>
    <w:rsid w:val="00232AD5"/>
    <w:rsid w:val="0023671C"/>
    <w:rsid w:val="00245383"/>
    <w:rsid w:val="00250B1F"/>
    <w:rsid w:val="0025270B"/>
    <w:rsid w:val="002662EA"/>
    <w:rsid w:val="002B1EE7"/>
    <w:rsid w:val="002C452B"/>
    <w:rsid w:val="002D2049"/>
    <w:rsid w:val="002D6B1F"/>
    <w:rsid w:val="002F39BA"/>
    <w:rsid w:val="00303D7B"/>
    <w:rsid w:val="00327494"/>
    <w:rsid w:val="003A7EF4"/>
    <w:rsid w:val="003B31C3"/>
    <w:rsid w:val="003C0335"/>
    <w:rsid w:val="003C7919"/>
    <w:rsid w:val="003D77B5"/>
    <w:rsid w:val="003F2C93"/>
    <w:rsid w:val="00437CE6"/>
    <w:rsid w:val="00445C8E"/>
    <w:rsid w:val="00447F72"/>
    <w:rsid w:val="0047614F"/>
    <w:rsid w:val="0048303F"/>
    <w:rsid w:val="004A0EC8"/>
    <w:rsid w:val="004A790E"/>
    <w:rsid w:val="004D25F7"/>
    <w:rsid w:val="004E6B7A"/>
    <w:rsid w:val="004F6EB6"/>
    <w:rsid w:val="0050027B"/>
    <w:rsid w:val="00505622"/>
    <w:rsid w:val="00521489"/>
    <w:rsid w:val="00533731"/>
    <w:rsid w:val="00537351"/>
    <w:rsid w:val="00547A69"/>
    <w:rsid w:val="00551248"/>
    <w:rsid w:val="0055384A"/>
    <w:rsid w:val="005622EA"/>
    <w:rsid w:val="0057376E"/>
    <w:rsid w:val="0059032C"/>
    <w:rsid w:val="005929A8"/>
    <w:rsid w:val="005A29AB"/>
    <w:rsid w:val="005B37E9"/>
    <w:rsid w:val="005E145F"/>
    <w:rsid w:val="005E24AF"/>
    <w:rsid w:val="005E2DD1"/>
    <w:rsid w:val="005F1223"/>
    <w:rsid w:val="0060336D"/>
    <w:rsid w:val="006034FA"/>
    <w:rsid w:val="00647AFA"/>
    <w:rsid w:val="006A1FB5"/>
    <w:rsid w:val="006B233C"/>
    <w:rsid w:val="006B7918"/>
    <w:rsid w:val="006C3111"/>
    <w:rsid w:val="006F7293"/>
    <w:rsid w:val="00737456"/>
    <w:rsid w:val="00745DC4"/>
    <w:rsid w:val="00747004"/>
    <w:rsid w:val="007568CE"/>
    <w:rsid w:val="00774591"/>
    <w:rsid w:val="00777975"/>
    <w:rsid w:val="00792BAA"/>
    <w:rsid w:val="00793BE9"/>
    <w:rsid w:val="00794C84"/>
    <w:rsid w:val="007A213F"/>
    <w:rsid w:val="007C484D"/>
    <w:rsid w:val="007D7572"/>
    <w:rsid w:val="007F17EF"/>
    <w:rsid w:val="007F2879"/>
    <w:rsid w:val="007F6EE2"/>
    <w:rsid w:val="00821434"/>
    <w:rsid w:val="008252EA"/>
    <w:rsid w:val="00835ACD"/>
    <w:rsid w:val="00840E34"/>
    <w:rsid w:val="00853C94"/>
    <w:rsid w:val="00866750"/>
    <w:rsid w:val="008811F8"/>
    <w:rsid w:val="00894560"/>
    <w:rsid w:val="00896A60"/>
    <w:rsid w:val="008A42B1"/>
    <w:rsid w:val="008A4803"/>
    <w:rsid w:val="008C1C69"/>
    <w:rsid w:val="008C5EF1"/>
    <w:rsid w:val="008D2057"/>
    <w:rsid w:val="008D5E1C"/>
    <w:rsid w:val="008E3110"/>
    <w:rsid w:val="009367CE"/>
    <w:rsid w:val="009471A0"/>
    <w:rsid w:val="00955929"/>
    <w:rsid w:val="00967084"/>
    <w:rsid w:val="009713D2"/>
    <w:rsid w:val="009829D0"/>
    <w:rsid w:val="00986753"/>
    <w:rsid w:val="00997981"/>
    <w:rsid w:val="009A3778"/>
    <w:rsid w:val="009B039E"/>
    <w:rsid w:val="009D68CF"/>
    <w:rsid w:val="009F1A2E"/>
    <w:rsid w:val="009F2799"/>
    <w:rsid w:val="00A01B27"/>
    <w:rsid w:val="00A1184E"/>
    <w:rsid w:val="00A12697"/>
    <w:rsid w:val="00A20428"/>
    <w:rsid w:val="00A40630"/>
    <w:rsid w:val="00A64662"/>
    <w:rsid w:val="00A70123"/>
    <w:rsid w:val="00A71E64"/>
    <w:rsid w:val="00AD6F0F"/>
    <w:rsid w:val="00AF1A02"/>
    <w:rsid w:val="00AF4FF1"/>
    <w:rsid w:val="00B1546E"/>
    <w:rsid w:val="00B404D9"/>
    <w:rsid w:val="00B410D4"/>
    <w:rsid w:val="00B763F0"/>
    <w:rsid w:val="00B80537"/>
    <w:rsid w:val="00BA4F3A"/>
    <w:rsid w:val="00BB78CC"/>
    <w:rsid w:val="00BC5F05"/>
    <w:rsid w:val="00BC65A0"/>
    <w:rsid w:val="00BD7B91"/>
    <w:rsid w:val="00C03211"/>
    <w:rsid w:val="00C068D8"/>
    <w:rsid w:val="00C14583"/>
    <w:rsid w:val="00C1556C"/>
    <w:rsid w:val="00C20F95"/>
    <w:rsid w:val="00C24E96"/>
    <w:rsid w:val="00C61BAE"/>
    <w:rsid w:val="00C63DA6"/>
    <w:rsid w:val="00C83834"/>
    <w:rsid w:val="00CA4B2B"/>
    <w:rsid w:val="00CA7E36"/>
    <w:rsid w:val="00CC47E3"/>
    <w:rsid w:val="00CD7F77"/>
    <w:rsid w:val="00CF139E"/>
    <w:rsid w:val="00D104F8"/>
    <w:rsid w:val="00D2624F"/>
    <w:rsid w:val="00D30737"/>
    <w:rsid w:val="00D31677"/>
    <w:rsid w:val="00D41B8F"/>
    <w:rsid w:val="00D46C44"/>
    <w:rsid w:val="00D5283B"/>
    <w:rsid w:val="00D52DD9"/>
    <w:rsid w:val="00D54906"/>
    <w:rsid w:val="00D559FE"/>
    <w:rsid w:val="00D67309"/>
    <w:rsid w:val="00D82976"/>
    <w:rsid w:val="00D87387"/>
    <w:rsid w:val="00DB211C"/>
    <w:rsid w:val="00E21790"/>
    <w:rsid w:val="00E25D63"/>
    <w:rsid w:val="00E41FF1"/>
    <w:rsid w:val="00E51BB5"/>
    <w:rsid w:val="00E53134"/>
    <w:rsid w:val="00E70C3D"/>
    <w:rsid w:val="00E81A3E"/>
    <w:rsid w:val="00E905B8"/>
    <w:rsid w:val="00EC64C9"/>
    <w:rsid w:val="00ED3753"/>
    <w:rsid w:val="00EE444F"/>
    <w:rsid w:val="00EF4909"/>
    <w:rsid w:val="00F24606"/>
    <w:rsid w:val="00F257C6"/>
    <w:rsid w:val="00F42B0D"/>
    <w:rsid w:val="00F45F57"/>
    <w:rsid w:val="00F736DC"/>
    <w:rsid w:val="00F80C62"/>
    <w:rsid w:val="016E5E68"/>
    <w:rsid w:val="01E35429"/>
    <w:rsid w:val="020D2590"/>
    <w:rsid w:val="021844F3"/>
    <w:rsid w:val="03344451"/>
    <w:rsid w:val="08413749"/>
    <w:rsid w:val="09081484"/>
    <w:rsid w:val="0921057C"/>
    <w:rsid w:val="0A0E279C"/>
    <w:rsid w:val="0A6412B7"/>
    <w:rsid w:val="0A6B46A7"/>
    <w:rsid w:val="0A890830"/>
    <w:rsid w:val="0BD25D4C"/>
    <w:rsid w:val="0D4C5B57"/>
    <w:rsid w:val="0D8E249A"/>
    <w:rsid w:val="0F212818"/>
    <w:rsid w:val="0F24044F"/>
    <w:rsid w:val="0FB13596"/>
    <w:rsid w:val="104C59B6"/>
    <w:rsid w:val="112932C4"/>
    <w:rsid w:val="116401E4"/>
    <w:rsid w:val="13C35DCF"/>
    <w:rsid w:val="1432183C"/>
    <w:rsid w:val="158D5D7B"/>
    <w:rsid w:val="15D9761E"/>
    <w:rsid w:val="16A0544D"/>
    <w:rsid w:val="17FC1AD7"/>
    <w:rsid w:val="191422FE"/>
    <w:rsid w:val="1F605050"/>
    <w:rsid w:val="204C014D"/>
    <w:rsid w:val="20881249"/>
    <w:rsid w:val="231E5026"/>
    <w:rsid w:val="235A2DD4"/>
    <w:rsid w:val="265946E0"/>
    <w:rsid w:val="265D2E03"/>
    <w:rsid w:val="26EB3E67"/>
    <w:rsid w:val="27C04D89"/>
    <w:rsid w:val="2921641D"/>
    <w:rsid w:val="295915E2"/>
    <w:rsid w:val="298833CE"/>
    <w:rsid w:val="29F61FC1"/>
    <w:rsid w:val="2A676B21"/>
    <w:rsid w:val="2A937FD9"/>
    <w:rsid w:val="2D563776"/>
    <w:rsid w:val="2EA7239B"/>
    <w:rsid w:val="2F6B491C"/>
    <w:rsid w:val="34C330E4"/>
    <w:rsid w:val="375B3EC9"/>
    <w:rsid w:val="3A467733"/>
    <w:rsid w:val="3A561CDF"/>
    <w:rsid w:val="3BAE00E3"/>
    <w:rsid w:val="3D1C053C"/>
    <w:rsid w:val="3D996888"/>
    <w:rsid w:val="3E0E3809"/>
    <w:rsid w:val="3E8D0A99"/>
    <w:rsid w:val="3F0268D7"/>
    <w:rsid w:val="400350E5"/>
    <w:rsid w:val="405156A9"/>
    <w:rsid w:val="407C74FF"/>
    <w:rsid w:val="418657FE"/>
    <w:rsid w:val="42D453BA"/>
    <w:rsid w:val="42DE50F4"/>
    <w:rsid w:val="436329D0"/>
    <w:rsid w:val="450601A6"/>
    <w:rsid w:val="46954E01"/>
    <w:rsid w:val="46E9655C"/>
    <w:rsid w:val="488A6D9A"/>
    <w:rsid w:val="4D3B7270"/>
    <w:rsid w:val="4EAF175A"/>
    <w:rsid w:val="4F445631"/>
    <w:rsid w:val="519C448B"/>
    <w:rsid w:val="52DA2A7F"/>
    <w:rsid w:val="548A36F5"/>
    <w:rsid w:val="55080FB3"/>
    <w:rsid w:val="558429FB"/>
    <w:rsid w:val="565B3AFF"/>
    <w:rsid w:val="569E6AE2"/>
    <w:rsid w:val="56BB7C35"/>
    <w:rsid w:val="56BE3B38"/>
    <w:rsid w:val="57157078"/>
    <w:rsid w:val="57367E4F"/>
    <w:rsid w:val="576B597E"/>
    <w:rsid w:val="59231D8B"/>
    <w:rsid w:val="5D0B7F9A"/>
    <w:rsid w:val="5DF11271"/>
    <w:rsid w:val="5FBC4557"/>
    <w:rsid w:val="61833FFD"/>
    <w:rsid w:val="62687FC3"/>
    <w:rsid w:val="637A35A3"/>
    <w:rsid w:val="63C028A6"/>
    <w:rsid w:val="640E4CAA"/>
    <w:rsid w:val="643C0FC5"/>
    <w:rsid w:val="65A24D7A"/>
    <w:rsid w:val="66D26839"/>
    <w:rsid w:val="674F4F55"/>
    <w:rsid w:val="689E707B"/>
    <w:rsid w:val="69C208A5"/>
    <w:rsid w:val="69E42F43"/>
    <w:rsid w:val="6A470E96"/>
    <w:rsid w:val="6A8F61EB"/>
    <w:rsid w:val="6BE90E5A"/>
    <w:rsid w:val="6DF90EFD"/>
    <w:rsid w:val="6E14003E"/>
    <w:rsid w:val="707D0B03"/>
    <w:rsid w:val="75563ABB"/>
    <w:rsid w:val="75A82478"/>
    <w:rsid w:val="75F57B99"/>
    <w:rsid w:val="76D709E3"/>
    <w:rsid w:val="780039AE"/>
    <w:rsid w:val="785143D1"/>
    <w:rsid w:val="7AD81E87"/>
    <w:rsid w:val="7C056664"/>
    <w:rsid w:val="7C7954E5"/>
    <w:rsid w:val="7F9816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2E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8252EA"/>
    <w:rPr>
      <w:color w:val="0000FF"/>
      <w:u w:val="none"/>
    </w:rPr>
  </w:style>
  <w:style w:type="character" w:styleId="a4">
    <w:name w:val="FollowedHyperlink"/>
    <w:basedOn w:val="a0"/>
    <w:uiPriority w:val="99"/>
    <w:unhideWhenUsed/>
    <w:qFormat/>
    <w:rsid w:val="008252EA"/>
    <w:rPr>
      <w:color w:val="800080"/>
      <w:u w:val="none"/>
    </w:rPr>
  </w:style>
  <w:style w:type="character" w:customStyle="1" w:styleId="Char">
    <w:name w:val="页眉 Char"/>
    <w:basedOn w:val="a0"/>
    <w:link w:val="a5"/>
    <w:uiPriority w:val="99"/>
    <w:qFormat/>
    <w:rsid w:val="008252EA"/>
    <w:rPr>
      <w:sz w:val="18"/>
      <w:szCs w:val="18"/>
    </w:rPr>
  </w:style>
  <w:style w:type="character" w:customStyle="1" w:styleId="Char0">
    <w:name w:val="页脚 Char"/>
    <w:basedOn w:val="a0"/>
    <w:link w:val="a6"/>
    <w:uiPriority w:val="99"/>
    <w:qFormat/>
    <w:rsid w:val="008252EA"/>
    <w:rPr>
      <w:sz w:val="18"/>
      <w:szCs w:val="18"/>
    </w:rPr>
  </w:style>
  <w:style w:type="character" w:customStyle="1" w:styleId="Char1">
    <w:name w:val="批注框文本 Char"/>
    <w:basedOn w:val="a0"/>
    <w:link w:val="a7"/>
    <w:uiPriority w:val="99"/>
    <w:semiHidden/>
    <w:qFormat/>
    <w:rsid w:val="008252EA"/>
    <w:rPr>
      <w:sz w:val="18"/>
      <w:szCs w:val="18"/>
    </w:rPr>
  </w:style>
  <w:style w:type="paragraph" w:styleId="a6">
    <w:name w:val="footer"/>
    <w:basedOn w:val="a"/>
    <w:link w:val="Char0"/>
    <w:uiPriority w:val="99"/>
    <w:unhideWhenUsed/>
    <w:qFormat/>
    <w:rsid w:val="008252EA"/>
    <w:pPr>
      <w:tabs>
        <w:tab w:val="center" w:pos="4153"/>
        <w:tab w:val="right" w:pos="8306"/>
      </w:tabs>
      <w:snapToGrid w:val="0"/>
      <w:jc w:val="left"/>
    </w:pPr>
    <w:rPr>
      <w:sz w:val="18"/>
      <w:szCs w:val="18"/>
    </w:rPr>
  </w:style>
  <w:style w:type="paragraph" w:styleId="a5">
    <w:name w:val="header"/>
    <w:basedOn w:val="a"/>
    <w:link w:val="Char"/>
    <w:uiPriority w:val="99"/>
    <w:unhideWhenUsed/>
    <w:qFormat/>
    <w:rsid w:val="008252EA"/>
    <w:pPr>
      <w:pBdr>
        <w:bottom w:val="single" w:sz="6" w:space="1" w:color="auto"/>
      </w:pBdr>
      <w:tabs>
        <w:tab w:val="center" w:pos="4153"/>
        <w:tab w:val="right" w:pos="8306"/>
      </w:tabs>
      <w:snapToGrid w:val="0"/>
      <w:jc w:val="center"/>
    </w:pPr>
    <w:rPr>
      <w:sz w:val="18"/>
      <w:szCs w:val="18"/>
    </w:rPr>
  </w:style>
  <w:style w:type="paragraph" w:styleId="a7">
    <w:name w:val="Balloon Text"/>
    <w:basedOn w:val="a"/>
    <w:link w:val="Char1"/>
    <w:uiPriority w:val="99"/>
    <w:unhideWhenUsed/>
    <w:qFormat/>
    <w:rsid w:val="008252EA"/>
    <w:rPr>
      <w:sz w:val="18"/>
      <w:szCs w:val="18"/>
    </w:rPr>
  </w:style>
  <w:style w:type="paragraph" w:customStyle="1" w:styleId="1">
    <w:name w:val="列出段落1"/>
    <w:basedOn w:val="a"/>
    <w:uiPriority w:val="34"/>
    <w:qFormat/>
    <w:rsid w:val="008252EA"/>
    <w:pPr>
      <w:widowControl/>
      <w:ind w:firstLineChars="200" w:firstLine="420"/>
      <w:jc w:val="left"/>
    </w:pPr>
    <w:rPr>
      <w:rFonts w:ascii="宋体" w:hAnsi="宋体" w:cs="宋体"/>
      <w:kern w:val="0"/>
      <w:sz w:val="24"/>
      <w:szCs w:val="24"/>
    </w:rPr>
  </w:style>
  <w:style w:type="table" w:styleId="a8">
    <w:name w:val="Table Grid"/>
    <w:basedOn w:val="a1"/>
    <w:uiPriority w:val="39"/>
    <w:qFormat/>
    <w:rsid w:val="0082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194</Words>
  <Characters>1112</Characters>
  <Application>Microsoft Office Word</Application>
  <DocSecurity>0</DocSecurity>
  <Lines>9</Lines>
  <Paragraphs>2</Paragraphs>
  <ScaleCrop>false</ScaleCrop>
  <Company>Lenovo</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宋超</cp:lastModifiedBy>
  <cp:revision>3</cp:revision>
  <cp:lastPrinted>2019-12-05T10:36:00Z</cp:lastPrinted>
  <dcterms:created xsi:type="dcterms:W3CDTF">2019-12-10T10:43:00Z</dcterms:created>
  <dcterms:modified xsi:type="dcterms:W3CDTF">2019-12-10T11:13:00Z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