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FD" w:rsidRDefault="00F421FD" w:rsidP="00F421FD">
      <w:pPr>
        <w:widowControl/>
        <w:spacing w:before="156" w:after="156" w:line="360" w:lineRule="auto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附件13</w:t>
      </w:r>
    </w:p>
    <w:p w:rsidR="00F421FD" w:rsidRDefault="00F421FD" w:rsidP="00F421FD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</w:rPr>
        <w:t>养老机构</w:t>
      </w:r>
      <w:r>
        <w:rPr>
          <w:rFonts w:ascii="宋体" w:eastAsia="宋体" w:hAnsi="宋体" w:cs="宋体"/>
          <w:b/>
          <w:kern w:val="0"/>
          <w:sz w:val="44"/>
          <w:szCs w:val="44"/>
        </w:rPr>
        <w:t>（老年福利院）</w:t>
      </w:r>
      <w:r>
        <w:rPr>
          <w:rFonts w:ascii="宋体" w:eastAsia="宋体" w:hAnsi="宋体" w:cs="宋体" w:hint="eastAsia"/>
          <w:b/>
          <w:kern w:val="0"/>
          <w:sz w:val="44"/>
          <w:szCs w:val="44"/>
        </w:rPr>
        <w:t>老年人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新冠肺炎</w:t>
      </w:r>
    </w:p>
    <w:p w:rsidR="00F421FD" w:rsidRDefault="00F421FD" w:rsidP="00F421FD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防控</w:t>
      </w:r>
      <w:r>
        <w:rPr>
          <w:rFonts w:ascii="宋体" w:eastAsia="宋体" w:hAnsi="宋体" w:cs="宋体" w:hint="eastAsia"/>
          <w:b/>
          <w:kern w:val="0"/>
          <w:sz w:val="44"/>
          <w:szCs w:val="44"/>
        </w:rPr>
        <w:t>技术方案</w:t>
      </w:r>
    </w:p>
    <w:p w:rsidR="00F421FD" w:rsidRDefault="00F421FD" w:rsidP="00F421FD">
      <w:pPr>
        <w:widowControl/>
        <w:spacing w:line="360" w:lineRule="auto"/>
        <w:rPr>
          <w:rFonts w:ascii="仿宋" w:eastAsia="仿宋" w:hAnsi="仿宋" w:cs="仿宋"/>
          <w:kern w:val="0"/>
          <w:szCs w:val="32"/>
        </w:rPr>
      </w:pPr>
    </w:p>
    <w:p w:rsidR="00F421FD" w:rsidRDefault="00F421FD" w:rsidP="00F421FD">
      <w:pPr>
        <w:widowControl/>
        <w:spacing w:line="360" w:lineRule="auto"/>
        <w:ind w:firstLine="66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黑体" w:eastAsia="黑体" w:hAnsi="黑体" w:cs="仿宋" w:hint="eastAsia"/>
          <w:kern w:val="0"/>
          <w:szCs w:val="32"/>
        </w:rPr>
        <w:t>一、密切关注老年人健康状况</w:t>
      </w:r>
      <w:r>
        <w:rPr>
          <w:rFonts w:ascii="仿宋" w:eastAsia="仿宋" w:hAnsi="仿宋" w:cs="仿宋" w:hint="eastAsia"/>
          <w:kern w:val="0"/>
          <w:szCs w:val="32"/>
        </w:rPr>
        <w:br/>
        <w:t xml:space="preserve">   </w:t>
      </w:r>
      <w:r>
        <w:rPr>
          <w:rFonts w:ascii="楷体_GB2312" w:eastAsia="楷体_GB2312" w:hAnsi="楷体_GB2312" w:cs="楷体_GB2312" w:hint="eastAsia"/>
          <w:szCs w:val="32"/>
        </w:rPr>
        <w:t xml:space="preserve"> （一）测量体温。</w:t>
      </w:r>
      <w:r>
        <w:rPr>
          <w:rFonts w:ascii="仿宋_GB2312" w:hAnsi="仿宋_GB2312" w:cs="仿宋_GB2312" w:hint="eastAsia"/>
          <w:kern w:val="0"/>
          <w:szCs w:val="32"/>
        </w:rPr>
        <w:t>每天早晚各为老年人测量1次体温（接触式体温计要做到个人专用，若不能做到个人专用，则需彻底消毒后再用。非接触式体温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枪应</w:t>
      </w:r>
      <w:r>
        <w:rPr>
          <w:rFonts w:ascii="仿宋_GB2312" w:hAnsi="仿宋_GB2312" w:cs="仿宋_GB2312" w:hint="eastAsia"/>
          <w:szCs w:val="32"/>
        </w:rPr>
        <w:t>当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>按照使用要求定期消毒），随时询问老年人身体情况。</w:t>
      </w:r>
      <w:r>
        <w:rPr>
          <w:rFonts w:ascii="仿宋_GB2312" w:hAnsi="仿宋_GB2312" w:cs="仿宋_GB2312" w:hint="eastAsia"/>
          <w:kern w:val="0"/>
          <w:szCs w:val="32"/>
        </w:rPr>
        <w:br/>
        <w:t xml:space="preserve">    </w:t>
      </w:r>
      <w:r>
        <w:rPr>
          <w:rFonts w:ascii="楷体_GB2312" w:eastAsia="楷体_GB2312" w:hAnsi="楷体_GB2312" w:cs="楷体_GB2312" w:hint="eastAsia"/>
          <w:kern w:val="0"/>
          <w:szCs w:val="32"/>
        </w:rPr>
        <w:t>（二）慢性疾病老年人管理。</w:t>
      </w:r>
      <w:r>
        <w:rPr>
          <w:rFonts w:ascii="仿宋_GB2312" w:hAnsi="仿宋_GB2312" w:cs="仿宋_GB2312" w:hint="eastAsia"/>
          <w:kern w:val="0"/>
          <w:szCs w:val="32"/>
        </w:rPr>
        <w:t>提醒慢性病长期服药老年人，要规律服药，不轻易自行换药或停药，有身体不适要及时告知护理人员。有条件的养老机构应当通过检测血压、血糖、呼吸状况、体重等方式，观察慢性病老年人身体状况，注意有无用药不足或过量的表现，以及药物不良反应（特别是体位性低血压、低血糖），预防跌倒。</w:t>
      </w:r>
      <w:r>
        <w:rPr>
          <w:rFonts w:ascii="仿宋_GB2312" w:hAnsi="仿宋_GB2312" w:cs="仿宋_GB2312" w:hint="eastAsia"/>
          <w:kern w:val="0"/>
          <w:szCs w:val="32"/>
        </w:rPr>
        <w:br/>
        <w:t xml:space="preserve">    </w:t>
      </w:r>
      <w:r>
        <w:rPr>
          <w:rFonts w:ascii="楷体_GB2312" w:eastAsia="楷体_GB2312" w:hAnsi="楷体_GB2312" w:cs="楷体_GB2312" w:hint="eastAsia"/>
          <w:kern w:val="0"/>
          <w:szCs w:val="32"/>
        </w:rPr>
        <w:t>（三）加强新冠肺炎知识宣教。</w:t>
      </w:r>
      <w:r>
        <w:rPr>
          <w:rFonts w:ascii="仿宋_GB2312" w:hAnsi="仿宋_GB2312" w:cs="仿宋_GB2312" w:hint="eastAsia"/>
          <w:kern w:val="0"/>
          <w:szCs w:val="32"/>
        </w:rPr>
        <w:t>告知老年人，目前针对新冠肺炎，没有确认有效的抗病毒治疗方法，切勿擅自预防性服药。</w:t>
      </w:r>
      <w:r>
        <w:rPr>
          <w:rFonts w:ascii="仿宋_GB2312" w:hAnsi="仿宋_GB2312" w:cs="仿宋_GB2312" w:hint="eastAsia"/>
          <w:kern w:val="0"/>
          <w:szCs w:val="32"/>
        </w:rPr>
        <w:br/>
        <w:t xml:space="preserve">    </w:t>
      </w:r>
      <w:r>
        <w:rPr>
          <w:rFonts w:ascii="黑体" w:eastAsia="黑体" w:hAnsi="黑体" w:cs="黑体" w:hint="eastAsia"/>
          <w:kern w:val="0"/>
          <w:szCs w:val="32"/>
        </w:rPr>
        <w:t>二、就医指南</w:t>
      </w:r>
    </w:p>
    <w:p w:rsidR="00F421FD" w:rsidRDefault="00F421FD" w:rsidP="00F421FD">
      <w:pPr>
        <w:widowControl/>
        <w:spacing w:line="360" w:lineRule="auto"/>
        <w:ind w:firstLine="66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老年人身体出现不适或疾病发作，养老机构应当及时与老年人和家属沟通商量，达成一致后，通过机构内医务人员处置、电话求助医疗机构、请医疗机构医生出诊、拨打120</w:t>
      </w:r>
      <w:r>
        <w:rPr>
          <w:rFonts w:ascii="仿宋_GB2312" w:hAnsi="仿宋_GB2312" w:cs="仿宋_GB2312" w:hint="eastAsia"/>
          <w:kern w:val="0"/>
          <w:szCs w:val="32"/>
        </w:rPr>
        <w:lastRenderedPageBreak/>
        <w:t>急救电话就医或由家属送医。有条件的或根据入住服务协议，由养老机构工作人员随同协助就医。</w:t>
      </w:r>
      <w:r>
        <w:rPr>
          <w:rFonts w:ascii="楷体_GB2312" w:eastAsia="楷体_GB2312" w:hAnsi="楷体_GB2312" w:cs="楷体_GB2312" w:hint="eastAsia"/>
          <w:kern w:val="0"/>
          <w:szCs w:val="32"/>
        </w:rPr>
        <w:br/>
        <w:t xml:space="preserve">    （</w:t>
      </w:r>
      <w:r>
        <w:rPr>
          <w:rFonts w:ascii="仿宋_GB2312" w:hAnsi="仿宋_GB2312" w:cs="仿宋_GB2312" w:hint="eastAsia"/>
          <w:kern w:val="0"/>
          <w:szCs w:val="32"/>
        </w:rPr>
        <w:t>一）慢性基础疾病（高血压、糖尿病等）、皮肤病、一般过敏、轻微扭伤擦伤、普通牙科治疗、常规康复等，可采取上门诊视等方式保守治疗，不建议外出就医。老年人常用药物由家属、机构通过委托取药、代购等方式解决。</w:t>
      </w:r>
      <w:r>
        <w:rPr>
          <w:rFonts w:ascii="仿宋_GB2312" w:hAnsi="仿宋_GB2312" w:cs="仿宋_GB2312" w:hint="eastAsia"/>
          <w:kern w:val="0"/>
          <w:szCs w:val="32"/>
        </w:rPr>
        <w:br/>
        <w:t xml:space="preserve">    （二）出现咳嗽、咳痰、咽痛、头痛等症状且无加重，没有流行病学史的老年人（14天内没有接触过新冠肺炎确诊患者或疑似患者、没有出入有确诊或疑似患者社区或活动场所），可在机构内按一般感冒治疗，暂不外出就医；有慢性呼吸道疾病（慢性阻塞性肺疾病、支气管哮喘等），病情稳定的老年人可在医生指导下常规用药，若病情加重危及生命则须立即联系医疗机构进行转诊。</w:t>
      </w:r>
      <w:r>
        <w:rPr>
          <w:rFonts w:ascii="仿宋_GB2312" w:hAnsi="仿宋_GB2312" w:cs="仿宋_GB2312" w:hint="eastAsia"/>
          <w:kern w:val="0"/>
          <w:szCs w:val="32"/>
        </w:rPr>
        <w:br/>
        <w:t xml:space="preserve">    （三）急性发热，如确无流行病学史，可先在机构内隔离观察，按一般感冒发热进行治疗；如机构内有条件，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可完善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>血常规、肝肾功能、CRP等常规检查（或抽血送附近医疗机构检验）。同时咨询相关医疗机构，有必要再送医。</w:t>
      </w:r>
    </w:p>
    <w:p w:rsidR="00F421FD" w:rsidRDefault="00F421FD" w:rsidP="00F421FD">
      <w:pPr>
        <w:widowControl/>
        <w:spacing w:line="360" w:lineRule="auto"/>
        <w:ind w:firstLine="66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（四）急危重症患者应当及时就医。老年人一旦出现慢性病急性加重或突发急病，养老机构应当立即实施力所能及的抢救措施，同时拨打120急救电话送医，并及时通知老年人家属。</w:t>
      </w:r>
    </w:p>
    <w:p w:rsidR="00F421FD" w:rsidRDefault="00F421FD" w:rsidP="00F421FD">
      <w:pPr>
        <w:widowControl/>
        <w:spacing w:line="360" w:lineRule="auto"/>
        <w:ind w:firstLine="66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lastRenderedPageBreak/>
        <w:t>急危重症包括但不限于急性心衰、卒中、心肌梗塞、心跳呼吸骤停、急性损伤创伤、急性中毒、急性胸痛腹痛、消化道出血、肠梗阻、重症肺炎、严重腹泻脱水等疾病，以及神经、心脏、呼吸、消化、泌尿等系统的危急重情况。</w:t>
      </w:r>
      <w:r>
        <w:rPr>
          <w:rFonts w:ascii="仿宋_GB2312" w:hAnsi="仿宋_GB2312" w:cs="仿宋_GB2312" w:hint="eastAsia"/>
          <w:kern w:val="0"/>
          <w:szCs w:val="32"/>
        </w:rPr>
        <w:br/>
        <w:t xml:space="preserve">    </w:t>
      </w:r>
      <w:r>
        <w:rPr>
          <w:rFonts w:ascii="黑体" w:eastAsia="黑体" w:hAnsi="黑体" w:cs="黑体" w:hint="eastAsia"/>
          <w:kern w:val="0"/>
          <w:szCs w:val="32"/>
        </w:rPr>
        <w:t>三、疫情应对</w:t>
      </w:r>
    </w:p>
    <w:p w:rsidR="00F421FD" w:rsidRDefault="00F421FD" w:rsidP="00F421FD">
      <w:pPr>
        <w:widowControl/>
        <w:spacing w:line="360" w:lineRule="auto"/>
        <w:ind w:firstLine="66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（一）老年人出现新冠肺炎可疑症状（包括发热、干咳、乏力、鼻塞、流涕、咽痛、腹泻等），不排除有流行病学史的，应当立即执行隔离观察，并及时送医疗机构排查。</w:t>
      </w:r>
    </w:p>
    <w:p w:rsidR="00F421FD" w:rsidRDefault="00F421FD" w:rsidP="00F421FD">
      <w:pPr>
        <w:widowControl/>
        <w:spacing w:line="360" w:lineRule="auto"/>
        <w:ind w:firstLine="66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（二）被确诊为疑似病例或确诊病例的，应当立即送定点医疗机构就诊；养老机构须及时向相关部门报告，在当地卫生健康、民政部门指导下对密切接触者（接触的其他老年人及工作人员等）开展排查，实施14天隔离观察；机构开展全面消杀、规范处置个人物品等相关工作。</w:t>
      </w:r>
    </w:p>
    <w:p w:rsidR="00F421FD" w:rsidRDefault="00F421FD" w:rsidP="00F421FD">
      <w:pPr>
        <w:widowControl/>
        <w:spacing w:line="360" w:lineRule="auto"/>
        <w:ind w:firstLine="66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（三）在医疗机构就诊后返回养老机构的老年人和陪同工作人员，应当隔离观察14天，无异常后方可入住和工作。新冠肺炎老年人治愈后需返回养老机构的，应当隔离观察14天，无异常后方可入住。</w:t>
      </w:r>
    </w:p>
    <w:p w:rsidR="00E3718B" w:rsidRPr="00F421FD" w:rsidRDefault="00E3718B">
      <w:bookmarkStart w:id="0" w:name="_GoBack"/>
      <w:bookmarkEnd w:id="0"/>
    </w:p>
    <w:sectPr w:rsidR="00E3718B" w:rsidRPr="00F42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71"/>
    <w:rsid w:val="000D268E"/>
    <w:rsid w:val="00226D2C"/>
    <w:rsid w:val="0023226B"/>
    <w:rsid w:val="00237D2B"/>
    <w:rsid w:val="002D497A"/>
    <w:rsid w:val="00310773"/>
    <w:rsid w:val="00336146"/>
    <w:rsid w:val="00362598"/>
    <w:rsid w:val="00377776"/>
    <w:rsid w:val="003B2CB3"/>
    <w:rsid w:val="003D2A03"/>
    <w:rsid w:val="003E411A"/>
    <w:rsid w:val="004655A2"/>
    <w:rsid w:val="00477271"/>
    <w:rsid w:val="004A70FF"/>
    <w:rsid w:val="004D6681"/>
    <w:rsid w:val="004F355D"/>
    <w:rsid w:val="005126FF"/>
    <w:rsid w:val="00587462"/>
    <w:rsid w:val="005B0B81"/>
    <w:rsid w:val="005E2238"/>
    <w:rsid w:val="00616302"/>
    <w:rsid w:val="006A48E9"/>
    <w:rsid w:val="008219D9"/>
    <w:rsid w:val="0096006B"/>
    <w:rsid w:val="009A3579"/>
    <w:rsid w:val="00A34B4E"/>
    <w:rsid w:val="00B60665"/>
    <w:rsid w:val="00C25A2F"/>
    <w:rsid w:val="00CE1B4F"/>
    <w:rsid w:val="00CF578C"/>
    <w:rsid w:val="00D17F09"/>
    <w:rsid w:val="00D479BB"/>
    <w:rsid w:val="00E3718B"/>
    <w:rsid w:val="00E748D8"/>
    <w:rsid w:val="00E91599"/>
    <w:rsid w:val="00EE514C"/>
    <w:rsid w:val="00EF1C2A"/>
    <w:rsid w:val="00F421FD"/>
    <w:rsid w:val="00FA1DA4"/>
    <w:rsid w:val="00FA2A00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316E0-951E-4287-A112-912C165B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1FD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2020-02-25T01:32:00Z</dcterms:created>
  <dcterms:modified xsi:type="dcterms:W3CDTF">2020-02-25T01:32:00Z</dcterms:modified>
</cp:coreProperties>
</file>